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5E460B">
      <w:pPr>
        <w:keepNext w:val="0"/>
        <w:keepLines w:val="0"/>
        <w:pageBreakBefore w:val="0"/>
        <w:kinsoku/>
        <w:wordWrap/>
        <w:overflowPunct/>
        <w:topLinePunct w:val="0"/>
        <w:autoSpaceDE/>
        <w:autoSpaceDN/>
        <w:bidi w:val="0"/>
        <w:adjustRightInd/>
        <w:spacing w:line="420" w:lineRule="exact"/>
        <w:ind w:left="0" w:leftChars="0"/>
        <w:jc w:val="center"/>
        <w:textAlignment w:val="auto"/>
        <w:rPr>
          <w:rFonts w:ascii="宋体" w:hAnsi="宋体"/>
          <w:b/>
          <w:sz w:val="32"/>
          <w:szCs w:val="32"/>
        </w:rPr>
      </w:pPr>
      <w:r>
        <w:rPr>
          <w:rFonts w:hint="eastAsia" w:ascii="宋体" w:hAnsi="宋体"/>
          <w:b/>
          <w:sz w:val="32"/>
          <w:szCs w:val="32"/>
        </w:rPr>
        <w:t>浙江安吉</w:t>
      </w:r>
      <w:r>
        <w:rPr>
          <w:rFonts w:hint="eastAsia" w:ascii="宋体" w:hAnsi="宋体"/>
          <w:b/>
          <w:bCs/>
          <w:sz w:val="32"/>
          <w:szCs w:val="32"/>
        </w:rPr>
        <w:t>“五优联动”</w:t>
      </w:r>
      <w:r>
        <w:rPr>
          <w:rStyle w:val="8"/>
          <w:rFonts w:hint="eastAsia" w:ascii="宋体" w:hAnsi="宋体"/>
          <w:kern w:val="0"/>
          <w:sz w:val="31"/>
          <w:szCs w:val="31"/>
        </w:rPr>
        <w:t>加工企业公开竞价粮油</w:t>
      </w:r>
      <w:r>
        <w:rPr>
          <w:rFonts w:hint="eastAsia" w:ascii="宋体" w:hAnsi="宋体"/>
          <w:b/>
          <w:sz w:val="32"/>
          <w:szCs w:val="32"/>
        </w:rPr>
        <w:t>交割细则</w:t>
      </w:r>
    </w:p>
    <w:p w14:paraId="3DC4118B">
      <w:pPr>
        <w:keepNext w:val="0"/>
        <w:keepLines w:val="0"/>
        <w:pageBreakBefore w:val="0"/>
        <w:kinsoku/>
        <w:wordWrap/>
        <w:overflowPunct/>
        <w:topLinePunct w:val="0"/>
        <w:autoSpaceDE/>
        <w:autoSpaceDN/>
        <w:bidi w:val="0"/>
        <w:adjustRightInd/>
        <w:spacing w:line="420" w:lineRule="exact"/>
        <w:ind w:left="0" w:leftChars="0"/>
        <w:jc w:val="center"/>
        <w:textAlignment w:val="auto"/>
        <w:rPr>
          <w:rFonts w:ascii="宋体" w:hAnsi="宋体"/>
          <w:kern w:val="0"/>
          <w:sz w:val="24"/>
          <w:szCs w:val="24"/>
        </w:rPr>
      </w:pPr>
      <w:r>
        <w:rPr>
          <w:rFonts w:hint="eastAsia" w:ascii="宋体" w:hAnsi="宋体"/>
          <w:b/>
          <w:sz w:val="32"/>
          <w:szCs w:val="32"/>
        </w:rPr>
        <w:t>（国粮浙交</w:t>
      </w:r>
      <w:r>
        <w:rPr>
          <w:rFonts w:hint="eastAsia" w:ascii="宋体" w:hAnsi="宋体"/>
          <w:b/>
          <w:sz w:val="32"/>
          <w:szCs w:val="32"/>
          <w:lang w:val="en-US" w:eastAsia="zh-CN"/>
        </w:rPr>
        <w:t>2025</w:t>
      </w:r>
      <w:r>
        <w:rPr>
          <w:rFonts w:hint="eastAsia" w:ascii="宋体" w:hAnsi="宋体"/>
          <w:b/>
          <w:sz w:val="32"/>
          <w:szCs w:val="32"/>
        </w:rPr>
        <w:t>第</w:t>
      </w:r>
      <w:r>
        <w:rPr>
          <w:rFonts w:hint="eastAsia" w:ascii="宋体" w:hAnsi="宋体"/>
          <w:b/>
          <w:sz w:val="32"/>
          <w:szCs w:val="32"/>
          <w:lang w:val="en-US" w:eastAsia="zh-CN"/>
        </w:rPr>
        <w:t>804</w:t>
      </w:r>
      <w:r>
        <w:rPr>
          <w:rFonts w:hint="eastAsia" w:ascii="宋体" w:hAnsi="宋体"/>
          <w:b/>
          <w:sz w:val="32"/>
          <w:szCs w:val="32"/>
        </w:rPr>
        <w:t>号）</w:t>
      </w:r>
    </w:p>
    <w:p w14:paraId="744C943F">
      <w:pPr>
        <w:keepNext w:val="0"/>
        <w:keepLines w:val="0"/>
        <w:pageBreakBefore w:val="0"/>
        <w:kinsoku/>
        <w:wordWrap/>
        <w:overflowPunct/>
        <w:topLinePunct w:val="0"/>
        <w:autoSpaceDE/>
        <w:autoSpaceDN/>
        <w:bidi w:val="0"/>
        <w:adjustRightInd/>
        <w:spacing w:line="420" w:lineRule="exact"/>
        <w:ind w:left="0" w:leftChars="0" w:firstLine="484" w:firstLineChars="202"/>
        <w:textAlignment w:val="auto"/>
        <w:rPr>
          <w:rFonts w:ascii="宋体" w:hAnsi="宋体"/>
          <w:kern w:val="0"/>
          <w:sz w:val="24"/>
          <w:szCs w:val="24"/>
        </w:rPr>
      </w:pPr>
      <w:r>
        <w:rPr>
          <w:rFonts w:hint="eastAsia" w:ascii="宋体" w:hAnsi="宋体"/>
          <w:kern w:val="0"/>
          <w:sz w:val="24"/>
          <w:szCs w:val="24"/>
        </w:rPr>
        <w:t>根据《浙江省粮食和物资储备局 浙江省财政厅 浙江省农业农村厅关于深入推进我省粮食产业“五优联动”的指导意见》（浙粮〔2021〕23号）文件精神和《</w:t>
      </w:r>
      <w:r>
        <w:rPr>
          <w:rFonts w:hint="eastAsia" w:ascii="宋体" w:hAnsi="宋体"/>
          <w:kern w:val="0"/>
          <w:sz w:val="24"/>
          <w:szCs w:val="24"/>
          <w:lang w:eastAsia="zh-CN"/>
        </w:rPr>
        <w:t>关于</w:t>
      </w:r>
      <w:r>
        <w:rPr>
          <w:rFonts w:hint="eastAsia" w:ascii="宋体" w:hAnsi="宋体"/>
          <w:kern w:val="0"/>
          <w:sz w:val="24"/>
          <w:szCs w:val="24"/>
          <w:lang w:val="en-US" w:eastAsia="zh-CN"/>
        </w:rPr>
        <w:t>2025年粮食工作的请示</w:t>
      </w:r>
      <w:r>
        <w:rPr>
          <w:rFonts w:hint="eastAsia" w:ascii="宋体" w:hAnsi="宋体"/>
          <w:kern w:val="0"/>
          <w:sz w:val="24"/>
          <w:szCs w:val="24"/>
        </w:rPr>
        <w:t>》（安</w:t>
      </w:r>
      <w:r>
        <w:rPr>
          <w:rFonts w:hint="eastAsia" w:ascii="宋体" w:hAnsi="宋体"/>
          <w:kern w:val="0"/>
          <w:sz w:val="24"/>
          <w:szCs w:val="24"/>
          <w:lang w:eastAsia="zh-CN"/>
        </w:rPr>
        <w:t>商务</w:t>
      </w:r>
      <w:r>
        <w:rPr>
          <w:rFonts w:hint="eastAsia" w:ascii="宋体" w:hAnsi="宋体"/>
          <w:kern w:val="0"/>
          <w:sz w:val="24"/>
          <w:szCs w:val="24"/>
          <w:lang w:val="en-US" w:eastAsia="zh-CN"/>
        </w:rPr>
        <w:t>[2025]11</w:t>
      </w:r>
      <w:r>
        <w:rPr>
          <w:rFonts w:hint="eastAsia" w:ascii="宋体" w:hAnsi="宋体"/>
          <w:kern w:val="0"/>
          <w:sz w:val="24"/>
          <w:szCs w:val="24"/>
        </w:rPr>
        <w:t>号）文件要求，现对参与安吉县“五优联动”加工企业进行公开</w:t>
      </w:r>
      <w:r>
        <w:rPr>
          <w:rFonts w:hint="eastAsia" w:ascii="宋体" w:hAnsi="宋体"/>
          <w:b/>
          <w:kern w:val="0"/>
          <w:sz w:val="24"/>
          <w:szCs w:val="24"/>
        </w:rPr>
        <w:t>竞价</w:t>
      </w:r>
      <w:r>
        <w:rPr>
          <w:rFonts w:hint="eastAsia" w:ascii="宋体" w:hAnsi="宋体"/>
          <w:kern w:val="0"/>
          <w:sz w:val="24"/>
          <w:szCs w:val="24"/>
        </w:rPr>
        <w:t>，欢迎符合条件的粮食加工企业前来</w:t>
      </w:r>
      <w:r>
        <w:rPr>
          <w:rFonts w:hint="eastAsia" w:ascii="宋体" w:hAnsi="宋体"/>
          <w:bCs/>
          <w:kern w:val="0"/>
          <w:sz w:val="24"/>
          <w:szCs w:val="24"/>
        </w:rPr>
        <w:t>竞</w:t>
      </w:r>
      <w:r>
        <w:rPr>
          <w:rFonts w:hint="eastAsia" w:ascii="宋体" w:hAnsi="宋体"/>
          <w:bCs/>
          <w:kern w:val="0"/>
          <w:sz w:val="24"/>
          <w:szCs w:val="24"/>
          <w:lang w:eastAsia="zh-CN"/>
        </w:rPr>
        <w:t>拍</w:t>
      </w:r>
      <w:r>
        <w:rPr>
          <w:rFonts w:hint="eastAsia" w:ascii="宋体" w:hAnsi="宋体"/>
          <w:bCs/>
          <w:kern w:val="0"/>
          <w:sz w:val="24"/>
          <w:szCs w:val="24"/>
        </w:rPr>
        <w:t>，</w:t>
      </w:r>
      <w:r>
        <w:rPr>
          <w:rFonts w:hint="eastAsia" w:ascii="宋体" w:hAnsi="宋体"/>
          <w:kern w:val="0"/>
          <w:sz w:val="24"/>
          <w:szCs w:val="24"/>
        </w:rPr>
        <w:t>现公告如下：</w:t>
      </w:r>
    </w:p>
    <w:p w14:paraId="4A47F4A1">
      <w:pPr>
        <w:keepNext w:val="0"/>
        <w:keepLines w:val="0"/>
        <w:pageBreakBefore w:val="0"/>
        <w:numPr>
          <w:ilvl w:val="0"/>
          <w:numId w:val="1"/>
        </w:numPr>
        <w:kinsoku/>
        <w:wordWrap/>
        <w:overflowPunct/>
        <w:topLinePunct w:val="0"/>
        <w:autoSpaceDE/>
        <w:autoSpaceDN/>
        <w:bidi w:val="0"/>
        <w:adjustRightInd/>
        <w:spacing w:line="420" w:lineRule="exact"/>
        <w:ind w:left="0" w:leftChars="0" w:firstLine="484" w:firstLineChars="202"/>
        <w:textAlignment w:val="auto"/>
        <w:rPr>
          <w:rFonts w:ascii="宋体" w:hAnsi="宋体"/>
          <w:kern w:val="0"/>
          <w:sz w:val="24"/>
          <w:szCs w:val="24"/>
        </w:rPr>
      </w:pPr>
      <w:r>
        <w:rPr>
          <w:rFonts w:hint="eastAsia" w:ascii="宋体" w:hAnsi="宋体"/>
          <w:kern w:val="0"/>
          <w:sz w:val="24"/>
          <w:szCs w:val="24"/>
        </w:rPr>
        <w:t>基本模式</w:t>
      </w:r>
    </w:p>
    <w:p w14:paraId="1FCBE86D">
      <w:pPr>
        <w:keepNext w:val="0"/>
        <w:keepLines w:val="0"/>
        <w:pageBreakBefore w:val="0"/>
        <w:kinsoku/>
        <w:wordWrap/>
        <w:overflowPunct/>
        <w:topLinePunct w:val="0"/>
        <w:autoSpaceDE/>
        <w:autoSpaceDN/>
        <w:bidi w:val="0"/>
        <w:adjustRightInd/>
        <w:spacing w:line="420" w:lineRule="exact"/>
        <w:ind w:left="0" w:leftChars="0" w:firstLine="480" w:firstLineChars="200"/>
        <w:textAlignment w:val="auto"/>
        <w:rPr>
          <w:rFonts w:ascii="宋体" w:hAnsi="宋体"/>
          <w:kern w:val="0"/>
          <w:sz w:val="24"/>
          <w:szCs w:val="24"/>
        </w:rPr>
      </w:pPr>
      <w:r>
        <w:rPr>
          <w:rFonts w:hint="eastAsia" w:ascii="宋体" w:hAnsi="宋体"/>
          <w:kern w:val="0"/>
          <w:sz w:val="24"/>
          <w:szCs w:val="24"/>
        </w:rPr>
        <w:t>安吉县粮食收储有限公司公开竞价粮食加工企业，根据企业需求选定粮食品种，</w:t>
      </w:r>
      <w:r>
        <w:rPr>
          <w:rFonts w:hint="eastAsia" w:ascii="宋体" w:hAnsi="宋体"/>
          <w:kern w:val="0"/>
          <w:sz w:val="24"/>
          <w:szCs w:val="24"/>
          <w:lang w:eastAsia="zh-CN"/>
        </w:rPr>
        <w:t>竞得后</w:t>
      </w:r>
      <w:r>
        <w:rPr>
          <w:rFonts w:hint="eastAsia" w:ascii="宋体" w:hAnsi="宋体"/>
          <w:kern w:val="0"/>
          <w:sz w:val="24"/>
          <w:szCs w:val="24"/>
        </w:rPr>
        <w:t>双方签订粮食购销合同，并由县粮食收储公司与本地粮食生产主体签订订单合同；订单粮食由粮食收储公司负责收储，纳入县级储备，在规定期限内定向销售给订单合作企业，粮食加工企业以优质粮源打造区域粮油品牌，销售优质粮源产品。</w:t>
      </w:r>
    </w:p>
    <w:p w14:paraId="257ADD40">
      <w:pPr>
        <w:keepNext w:val="0"/>
        <w:keepLines w:val="0"/>
        <w:pageBreakBefore w:val="0"/>
        <w:widowControl/>
        <w:numPr>
          <w:ilvl w:val="0"/>
          <w:numId w:val="1"/>
        </w:numPr>
        <w:kinsoku/>
        <w:wordWrap/>
        <w:overflowPunct/>
        <w:topLinePunct w:val="0"/>
        <w:autoSpaceDE/>
        <w:autoSpaceDN/>
        <w:bidi w:val="0"/>
        <w:adjustRightInd/>
        <w:spacing w:line="420" w:lineRule="exact"/>
        <w:ind w:left="0" w:leftChars="0" w:firstLine="484" w:firstLineChars="202"/>
        <w:jc w:val="left"/>
        <w:textAlignment w:val="auto"/>
        <w:rPr>
          <w:rFonts w:ascii="宋体" w:hAnsi="宋体"/>
          <w:kern w:val="0"/>
          <w:sz w:val="24"/>
          <w:szCs w:val="24"/>
        </w:rPr>
      </w:pPr>
      <w:r>
        <w:rPr>
          <w:rFonts w:hint="eastAsia" w:ascii="宋体" w:hAnsi="宋体"/>
          <w:kern w:val="0"/>
          <w:sz w:val="24"/>
          <w:szCs w:val="24"/>
        </w:rPr>
        <w:t>基本情况</w:t>
      </w:r>
    </w:p>
    <w:p w14:paraId="64758BF1">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1、安吉县“五优联动”优质晚籼谷</w:t>
      </w:r>
      <w:r>
        <w:rPr>
          <w:rFonts w:hint="eastAsia" w:ascii="宋体" w:hAnsi="宋体"/>
          <w:kern w:val="0"/>
          <w:sz w:val="24"/>
          <w:szCs w:val="24"/>
          <w:lang w:val="en-US" w:eastAsia="zh-CN"/>
        </w:rPr>
        <w:t>Y两优</w:t>
      </w:r>
      <w:r>
        <w:rPr>
          <w:rFonts w:hint="eastAsia" w:ascii="宋体" w:hAnsi="宋体"/>
          <w:kern w:val="0"/>
          <w:sz w:val="24"/>
          <w:szCs w:val="24"/>
          <w:lang w:eastAsia="zh-CN"/>
        </w:rPr>
        <w:t>和优质晚粳谷</w:t>
      </w:r>
      <w:r>
        <w:rPr>
          <w:rFonts w:hint="eastAsia" w:ascii="宋体" w:hAnsi="宋体"/>
          <w:b/>
          <w:bCs/>
          <w:kern w:val="0"/>
          <w:sz w:val="24"/>
          <w:szCs w:val="24"/>
        </w:rPr>
        <w:t>，</w:t>
      </w:r>
      <w:r>
        <w:rPr>
          <w:rFonts w:hint="eastAsia" w:ascii="宋体" w:hAnsi="宋体"/>
          <w:b/>
          <w:bCs/>
          <w:color w:val="FF0000"/>
          <w:kern w:val="0"/>
          <w:sz w:val="24"/>
          <w:szCs w:val="24"/>
          <w:lang w:val="en-US" w:eastAsia="zh-CN"/>
        </w:rPr>
        <w:t>2025</w:t>
      </w:r>
      <w:r>
        <w:rPr>
          <w:rFonts w:hint="eastAsia" w:ascii="宋体" w:hAnsi="宋体"/>
          <w:b/>
          <w:bCs/>
          <w:color w:val="FF0000"/>
          <w:kern w:val="0"/>
          <w:sz w:val="24"/>
          <w:szCs w:val="24"/>
        </w:rPr>
        <w:t>年安吉产</w:t>
      </w:r>
      <w:r>
        <w:rPr>
          <w:rFonts w:hint="eastAsia" w:ascii="宋体" w:hAnsi="宋体"/>
          <w:kern w:val="0"/>
          <w:sz w:val="24"/>
          <w:szCs w:val="24"/>
        </w:rPr>
        <w:t>，质量要求符合国家标准（GB1350-2009）三等及以上，达到食品卫生安全标准，且储藏品质为宜存。</w:t>
      </w:r>
    </w:p>
    <w:p w14:paraId="0B817AE1">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2、竞得加工企业负责粮食包干销售、并协助委托方做好品种鉴定，同时应改进加工工艺，加强品牌营销，努力提升本区域优质粮市场占有率，并积极申报中国好粮油产品、放心粮油示范企业。</w:t>
      </w:r>
    </w:p>
    <w:p w14:paraId="2FD6350C">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3、委托方负责优质晚籼谷订单收购合同的签订、组织收购、货款结算、质量检测、数据统计、储存保管等工作，并对储存的优质晚籼谷数量、质量及储存安全负责。</w:t>
      </w:r>
    </w:p>
    <w:p w14:paraId="4EA51396">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三、基本要求</w:t>
      </w:r>
    </w:p>
    <w:p w14:paraId="171CDD82">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1、订单粮品种及数量</w:t>
      </w:r>
    </w:p>
    <w:p w14:paraId="4DE2DAB6">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hint="eastAsia" w:ascii="宋体" w:hAnsi="宋体"/>
          <w:color w:val="FF0000"/>
          <w:kern w:val="0"/>
          <w:sz w:val="24"/>
          <w:szCs w:val="24"/>
        </w:rPr>
      </w:pPr>
      <w:r>
        <w:rPr>
          <w:rFonts w:hint="eastAsia" w:ascii="宋体" w:hAnsi="宋体"/>
          <w:color w:val="FF0000"/>
          <w:kern w:val="0"/>
          <w:sz w:val="24"/>
          <w:szCs w:val="24"/>
        </w:rPr>
        <w:t>订单粮品种</w:t>
      </w:r>
      <w:r>
        <w:rPr>
          <w:rFonts w:hint="eastAsia" w:ascii="宋体" w:hAnsi="宋体"/>
          <w:color w:val="FF0000"/>
          <w:kern w:val="0"/>
          <w:sz w:val="24"/>
          <w:szCs w:val="24"/>
          <w:lang w:eastAsia="zh-CN"/>
        </w:rPr>
        <w:t>：</w:t>
      </w:r>
      <w:r>
        <w:rPr>
          <w:rFonts w:hint="eastAsia" w:ascii="宋体" w:hAnsi="宋体"/>
          <w:color w:val="FF0000"/>
          <w:kern w:val="0"/>
          <w:sz w:val="24"/>
          <w:szCs w:val="24"/>
          <w:u w:val="single"/>
        </w:rPr>
        <w:t>_晚籼谷Y-两优</w:t>
      </w:r>
      <w:r>
        <w:rPr>
          <w:rFonts w:hint="eastAsia" w:ascii="宋体" w:hAnsi="宋体"/>
          <w:color w:val="FF0000"/>
          <w:kern w:val="0"/>
          <w:sz w:val="24"/>
          <w:szCs w:val="24"/>
        </w:rPr>
        <w:t>，订单数量</w:t>
      </w:r>
      <w:r>
        <w:rPr>
          <w:rFonts w:hint="eastAsia" w:ascii="宋体" w:hAnsi="宋体"/>
          <w:color w:val="FF0000"/>
          <w:kern w:val="0"/>
          <w:sz w:val="24"/>
          <w:szCs w:val="24"/>
          <w:lang w:val="en-US" w:eastAsia="zh-CN"/>
        </w:rPr>
        <w:t>3700</w:t>
      </w:r>
      <w:r>
        <w:rPr>
          <w:rFonts w:hint="eastAsia" w:ascii="宋体" w:hAnsi="宋体"/>
          <w:color w:val="FF0000"/>
          <w:kern w:val="0"/>
          <w:sz w:val="24"/>
          <w:szCs w:val="24"/>
        </w:rPr>
        <w:t>吨，设</w:t>
      </w:r>
      <w:r>
        <w:rPr>
          <w:rFonts w:hint="eastAsia" w:ascii="宋体" w:hAnsi="宋体"/>
          <w:color w:val="FF0000"/>
          <w:kern w:val="0"/>
          <w:sz w:val="24"/>
          <w:szCs w:val="24"/>
          <w:lang w:val="en-US" w:eastAsia="zh-CN"/>
        </w:rPr>
        <w:t>2</w:t>
      </w:r>
      <w:r>
        <w:rPr>
          <w:rFonts w:hint="eastAsia" w:ascii="宋体" w:hAnsi="宋体"/>
          <w:color w:val="FF0000"/>
          <w:kern w:val="0"/>
          <w:sz w:val="24"/>
          <w:szCs w:val="24"/>
        </w:rPr>
        <w:t>个标段。</w:t>
      </w:r>
    </w:p>
    <w:p w14:paraId="0FF77C3F">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hint="default" w:ascii="宋体" w:hAnsi="宋体" w:eastAsia="宋体"/>
          <w:color w:val="FF0000"/>
          <w:kern w:val="0"/>
          <w:sz w:val="24"/>
          <w:szCs w:val="24"/>
          <w:lang w:val="en-US" w:eastAsia="zh-CN"/>
        </w:rPr>
      </w:pPr>
      <w:r>
        <w:rPr>
          <w:rFonts w:hint="eastAsia" w:ascii="宋体" w:hAnsi="宋体"/>
          <w:color w:val="FF0000"/>
          <w:kern w:val="0"/>
          <w:sz w:val="24"/>
          <w:szCs w:val="24"/>
          <w:lang w:eastAsia="zh-CN"/>
        </w:rPr>
        <w:t>优质晚粳谷</w:t>
      </w:r>
      <w:r>
        <w:rPr>
          <w:rFonts w:hint="eastAsia" w:ascii="宋体" w:hAnsi="宋体"/>
          <w:color w:val="FF0000"/>
          <w:kern w:val="0"/>
          <w:sz w:val="24"/>
          <w:szCs w:val="24"/>
          <w:lang w:val="en-US" w:eastAsia="zh-CN"/>
        </w:rPr>
        <w:t xml:space="preserve">  订单数量1700吨，设1个标段。</w:t>
      </w:r>
    </w:p>
    <w:p w14:paraId="22FEF060">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2、订单粮收购入库</w:t>
      </w:r>
    </w:p>
    <w:p w14:paraId="6D56A869">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（1）委托方应在收购开秤前做好地磅、质量检化验仪器等设施设备的检修检测工作，确保过磅数量和质量检验准确。</w:t>
      </w:r>
    </w:p>
    <w:p w14:paraId="3872BBCB">
      <w:pPr>
        <w:keepNext w:val="0"/>
        <w:keepLines w:val="0"/>
        <w:pageBreakBefore w:val="0"/>
        <w:widowControl/>
        <w:kinsoku/>
        <w:wordWrap/>
        <w:overflowPunct/>
        <w:topLinePunct w:val="0"/>
        <w:autoSpaceDE/>
        <w:autoSpaceDN/>
        <w:bidi w:val="0"/>
        <w:adjustRightInd/>
        <w:spacing w:line="420" w:lineRule="exact"/>
        <w:ind w:left="0" w:leftChars="0"/>
        <w:jc w:val="left"/>
        <w:textAlignment w:val="auto"/>
        <w:rPr>
          <w:rFonts w:ascii="宋体" w:hAnsi="宋体"/>
          <w:kern w:val="0"/>
          <w:sz w:val="24"/>
          <w:szCs w:val="24"/>
        </w:rPr>
      </w:pPr>
      <w:r>
        <w:rPr>
          <w:rFonts w:hint="eastAsia" w:ascii="宋体" w:hAnsi="宋体"/>
          <w:kern w:val="0"/>
          <w:sz w:val="24"/>
          <w:szCs w:val="24"/>
          <w:lang w:eastAsia="zh-CN"/>
        </w:rPr>
        <w:t>　</w:t>
      </w:r>
      <w:r>
        <w:rPr>
          <w:rFonts w:hint="eastAsia" w:ascii="宋体" w:hAnsi="宋体"/>
          <w:kern w:val="0"/>
          <w:sz w:val="24"/>
          <w:szCs w:val="24"/>
        </w:rPr>
        <w:t xml:space="preserve">（2）委托方收购的订单粮应严格执行国家收购政策，依质论价、优质优价，按照《安吉县订单粮食基准价格定价办法》，收购基准价+等级升价+水杂增量折价部分+优质加价，款项支付给优质稻谷订单主体。（ </w:t>
      </w:r>
      <w:r>
        <w:rPr>
          <w:rFonts w:hint="eastAsia" w:ascii="宋体" w:hAnsi="宋体"/>
          <w:color w:val="FF0000"/>
          <w:kern w:val="0"/>
          <w:sz w:val="24"/>
          <w:szCs w:val="24"/>
        </w:rPr>
        <w:t>其中“优质加价”资金由竞得方在竞得后五个工作日内按竞得价格和数量预付给委托方</w:t>
      </w:r>
      <w:r>
        <w:rPr>
          <w:rFonts w:hint="eastAsia" w:ascii="宋体" w:hAnsi="宋体"/>
          <w:kern w:val="0"/>
          <w:sz w:val="24"/>
          <w:szCs w:val="24"/>
        </w:rPr>
        <w:t>）。</w:t>
      </w:r>
    </w:p>
    <w:p w14:paraId="76841CF2">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（3）在收购期间，竞得方应派出工作人员到委托方指定收购库点，共同负责订单粮的入库品种鉴定。</w:t>
      </w:r>
    </w:p>
    <w:p w14:paraId="12B51B47">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（4）如因天气因素、订单粮质量未能达到国标三等或因市场价格上扬等因素造成订单农户不履行或不完全履行合同，从而致使委托方不能按时完成收购计划，委托方将不承担任何责任。</w:t>
      </w:r>
    </w:p>
    <w:p w14:paraId="40A77DA2">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3、订单粮定等定级</w:t>
      </w:r>
    </w:p>
    <w:p w14:paraId="69C736FB">
      <w:pPr>
        <w:keepNext w:val="0"/>
        <w:keepLines w:val="0"/>
        <w:pageBreakBefore w:val="0"/>
        <w:widowControl/>
        <w:kinsoku/>
        <w:wordWrap/>
        <w:overflowPunct/>
        <w:topLinePunct w:val="0"/>
        <w:autoSpaceDE/>
        <w:autoSpaceDN/>
        <w:bidi w:val="0"/>
        <w:adjustRightInd/>
        <w:spacing w:line="420" w:lineRule="exact"/>
        <w:ind w:left="0" w:leftChars="0" w:firstLine="480" w:firstLineChars="200"/>
        <w:jc w:val="left"/>
        <w:textAlignment w:val="auto"/>
        <w:rPr>
          <w:rFonts w:ascii="宋体" w:hAnsi="宋体"/>
          <w:kern w:val="0"/>
          <w:sz w:val="24"/>
          <w:szCs w:val="24"/>
        </w:rPr>
      </w:pPr>
      <w:r>
        <w:rPr>
          <w:rFonts w:hint="eastAsia" w:ascii="宋体" w:hAnsi="宋体"/>
          <w:kern w:val="0"/>
          <w:sz w:val="24"/>
          <w:szCs w:val="24"/>
        </w:rPr>
        <w:t>订单粮收购结束后，由委托方委托有资质的第三方检测机构进行满仓鉴定（检测扦样时竞得方需现场参与确认），根据鉴定结果确定等级，检验费用由委托方承担。</w:t>
      </w:r>
    </w:p>
    <w:p w14:paraId="26BDCB54">
      <w:pPr>
        <w:keepNext w:val="0"/>
        <w:keepLines w:val="0"/>
        <w:pageBreakBefore w:val="0"/>
        <w:widowControl/>
        <w:kinsoku/>
        <w:wordWrap/>
        <w:overflowPunct/>
        <w:topLinePunct w:val="0"/>
        <w:autoSpaceDE/>
        <w:autoSpaceDN/>
        <w:bidi w:val="0"/>
        <w:adjustRightInd/>
        <w:spacing w:line="420" w:lineRule="exact"/>
        <w:ind w:left="0" w:leftChars="0"/>
        <w:jc w:val="left"/>
        <w:textAlignment w:val="auto"/>
        <w:rPr>
          <w:rFonts w:ascii="宋体" w:hAnsi="宋体"/>
          <w:kern w:val="0"/>
          <w:sz w:val="24"/>
          <w:szCs w:val="24"/>
        </w:rPr>
      </w:pPr>
      <w:r>
        <w:rPr>
          <w:rFonts w:hint="eastAsia" w:ascii="宋体" w:hAnsi="宋体"/>
          <w:kern w:val="0"/>
          <w:sz w:val="24"/>
          <w:szCs w:val="24"/>
        </w:rPr>
        <w:t>4、定单粮食销售和结算价格。</w:t>
      </w:r>
    </w:p>
    <w:p w14:paraId="159AAD35">
      <w:pPr>
        <w:keepNext w:val="0"/>
        <w:keepLines w:val="0"/>
        <w:pageBreakBefore w:val="0"/>
        <w:widowControl/>
        <w:kinsoku/>
        <w:wordWrap/>
        <w:overflowPunct/>
        <w:topLinePunct w:val="0"/>
        <w:autoSpaceDE/>
        <w:autoSpaceDN/>
        <w:bidi w:val="0"/>
        <w:adjustRightInd/>
        <w:spacing w:line="420" w:lineRule="exact"/>
        <w:ind w:left="0" w:leftChars="0"/>
        <w:jc w:val="left"/>
        <w:textAlignment w:val="auto"/>
        <w:rPr>
          <w:rFonts w:ascii="宋体" w:hAnsi="宋体"/>
          <w:kern w:val="0"/>
          <w:sz w:val="24"/>
          <w:szCs w:val="24"/>
        </w:rPr>
      </w:pPr>
      <w:r>
        <w:rPr>
          <w:rFonts w:hint="eastAsia" w:ascii="宋体" w:hAnsi="宋体"/>
          <w:kern w:val="0"/>
          <w:sz w:val="24"/>
          <w:szCs w:val="24"/>
        </w:rPr>
        <w:t xml:space="preserve">   （1） </w:t>
      </w:r>
      <w:r>
        <w:rPr>
          <w:rFonts w:hint="eastAsia" w:ascii="宋体" w:hAnsi="宋体"/>
          <w:sz w:val="24"/>
          <w:szCs w:val="24"/>
        </w:rPr>
        <w:t>结算价格</w:t>
      </w:r>
      <w:r>
        <w:rPr>
          <w:rFonts w:hint="eastAsia" w:ascii="宋体" w:hAnsi="宋体"/>
          <w:kern w:val="0"/>
          <w:sz w:val="24"/>
          <w:szCs w:val="24"/>
        </w:rPr>
        <w:t>即安吉县晚籼谷订单收购价=基准价格+等级价差+水杂增量折价</w:t>
      </w:r>
      <w:r>
        <w:rPr>
          <w:rFonts w:hint="eastAsia" w:ascii="宋体" w:hAnsi="宋体"/>
          <w:kern w:val="0"/>
          <w:sz w:val="24"/>
          <w:szCs w:val="24"/>
          <w:lang w:val="en-US" w:eastAsia="zh-CN"/>
        </w:rPr>
        <w:t>+价质加价</w:t>
      </w:r>
      <w:r>
        <w:rPr>
          <w:rFonts w:hint="eastAsia" w:ascii="宋体" w:hAnsi="宋体"/>
          <w:kern w:val="0"/>
          <w:sz w:val="24"/>
          <w:szCs w:val="24"/>
        </w:rPr>
        <w:t>。</w:t>
      </w:r>
    </w:p>
    <w:p w14:paraId="2ED4E123">
      <w:pPr>
        <w:keepNext w:val="0"/>
        <w:keepLines w:val="0"/>
        <w:pageBreakBefore w:val="0"/>
        <w:kinsoku/>
        <w:wordWrap/>
        <w:overflowPunct/>
        <w:topLinePunct w:val="0"/>
        <w:autoSpaceDE/>
        <w:autoSpaceDN/>
        <w:bidi w:val="0"/>
        <w:adjustRightInd/>
        <w:spacing w:line="420" w:lineRule="exact"/>
        <w:ind w:left="0" w:leftChars="0"/>
        <w:textAlignment w:val="auto"/>
        <w:rPr>
          <w:rFonts w:ascii="宋体" w:hAnsi="宋体"/>
          <w:sz w:val="24"/>
          <w:szCs w:val="24"/>
        </w:rPr>
      </w:pPr>
      <w:r>
        <w:rPr>
          <w:rFonts w:hint="eastAsia" w:ascii="宋体" w:hAnsi="宋体"/>
          <w:kern w:val="0"/>
          <w:sz w:val="24"/>
          <w:szCs w:val="24"/>
        </w:rPr>
        <w:t xml:space="preserve">    （2）销售出库数量以委托方储存库点的地磅计量为准。销售实行粮食车板交货，汽车板前费用由委托方承担，板后费用</w:t>
      </w:r>
      <w:r>
        <w:rPr>
          <w:rFonts w:hint="eastAsia" w:ascii="宋体" w:hAnsi="宋体"/>
          <w:sz w:val="24"/>
          <w:szCs w:val="24"/>
        </w:rPr>
        <w:t>由竞得方承担。</w:t>
      </w:r>
    </w:p>
    <w:p w14:paraId="001FEB6D">
      <w:pPr>
        <w:keepNext w:val="0"/>
        <w:keepLines w:val="0"/>
        <w:pageBreakBefore w:val="0"/>
        <w:widowControl/>
        <w:kinsoku/>
        <w:wordWrap/>
        <w:overflowPunct/>
        <w:topLinePunct w:val="0"/>
        <w:autoSpaceDE/>
        <w:autoSpaceDN/>
        <w:bidi w:val="0"/>
        <w:adjustRightInd/>
        <w:spacing w:line="420" w:lineRule="exact"/>
        <w:ind w:left="0" w:leftChars="0" w:firstLine="480"/>
        <w:jc w:val="left"/>
        <w:textAlignment w:val="auto"/>
        <w:rPr>
          <w:rFonts w:ascii="宋体" w:hAnsi="宋体"/>
          <w:kern w:val="0"/>
          <w:sz w:val="24"/>
          <w:szCs w:val="24"/>
        </w:rPr>
      </w:pPr>
      <w:r>
        <w:rPr>
          <w:rFonts w:hint="eastAsia" w:ascii="宋体" w:hAnsi="宋体"/>
          <w:kern w:val="0"/>
          <w:sz w:val="24"/>
          <w:szCs w:val="24"/>
        </w:rPr>
        <w:t>（3）提货时间及周期要求：从安吉县政府同意</w:t>
      </w:r>
      <w:r>
        <w:rPr>
          <w:rFonts w:hint="eastAsia" w:ascii="宋体" w:hAnsi="宋体"/>
          <w:kern w:val="0"/>
          <w:sz w:val="24"/>
          <w:szCs w:val="24"/>
          <w:lang w:val="en-US" w:eastAsia="zh-CN"/>
        </w:rPr>
        <w:t>2026</w:t>
      </w:r>
      <w:r>
        <w:rPr>
          <w:rFonts w:hint="eastAsia" w:ascii="宋体" w:hAnsi="宋体"/>
          <w:kern w:val="0"/>
          <w:sz w:val="24"/>
          <w:szCs w:val="24"/>
        </w:rPr>
        <w:t>年储备粮出库文件下达后，竞得加工企业根据用粮需求，提前一个星期向委托方上报用粮计划，先付款后提货。从开仓之日计算，</w:t>
      </w:r>
      <w:r>
        <w:rPr>
          <w:rFonts w:hint="eastAsia" w:ascii="宋体" w:hAnsi="宋体"/>
          <w:b/>
          <w:bCs/>
          <w:color w:val="FF0000"/>
          <w:kern w:val="0"/>
          <w:sz w:val="24"/>
          <w:szCs w:val="24"/>
        </w:rPr>
        <w:t>提货起止时间不超过45天，期间免收保管费。</w:t>
      </w:r>
      <w:r>
        <w:rPr>
          <w:rFonts w:hint="eastAsia" w:ascii="宋体" w:hAnsi="宋体"/>
          <w:kern w:val="0"/>
          <w:sz w:val="24"/>
          <w:szCs w:val="24"/>
        </w:rPr>
        <w:t>若逾期未提完由此造成所开仓粮食质量下降、降等和数量缺少等问题，由竞得方负全责，委托方将不承担任何责任；逾期提货委托方将逾期时间收取0.5元/吨/天仓库占用费。</w:t>
      </w:r>
    </w:p>
    <w:p w14:paraId="05D82640">
      <w:pPr>
        <w:keepNext w:val="0"/>
        <w:keepLines w:val="0"/>
        <w:pageBreakBefore w:val="0"/>
        <w:widowControl/>
        <w:kinsoku/>
        <w:wordWrap/>
        <w:overflowPunct/>
        <w:topLinePunct w:val="0"/>
        <w:autoSpaceDE/>
        <w:autoSpaceDN/>
        <w:bidi w:val="0"/>
        <w:adjustRightInd/>
        <w:spacing w:line="420" w:lineRule="exact"/>
        <w:ind w:left="0" w:leftChars="0" w:firstLine="480"/>
        <w:jc w:val="left"/>
        <w:textAlignment w:val="auto"/>
        <w:rPr>
          <w:rFonts w:ascii="宋体" w:hAnsi="宋体"/>
          <w:kern w:val="0"/>
          <w:sz w:val="24"/>
          <w:szCs w:val="24"/>
        </w:rPr>
      </w:pPr>
      <w:r>
        <w:rPr>
          <w:rFonts w:hint="eastAsia" w:ascii="宋体" w:hAnsi="宋体"/>
          <w:kern w:val="0"/>
          <w:sz w:val="24"/>
          <w:szCs w:val="24"/>
        </w:rPr>
        <w:t>（4）库内装卸费、过磅费及质量检验费和超耗损失由委托方承担，如发生质量争议的检验等费用由责任方承担。</w:t>
      </w:r>
    </w:p>
    <w:p w14:paraId="269E27AF">
      <w:pPr>
        <w:keepNext w:val="0"/>
        <w:keepLines w:val="0"/>
        <w:pageBreakBefore w:val="0"/>
        <w:widowControl/>
        <w:kinsoku/>
        <w:wordWrap/>
        <w:overflowPunct/>
        <w:topLinePunct w:val="0"/>
        <w:autoSpaceDE/>
        <w:autoSpaceDN/>
        <w:bidi w:val="0"/>
        <w:adjustRightInd/>
        <w:spacing w:line="420" w:lineRule="exact"/>
        <w:ind w:left="0" w:leftChars="0" w:firstLine="482" w:firstLineChars="200"/>
        <w:jc w:val="left"/>
        <w:textAlignment w:val="auto"/>
        <w:rPr>
          <w:rFonts w:ascii="宋体" w:hAnsi="宋体"/>
          <w:kern w:val="0"/>
          <w:sz w:val="24"/>
          <w:szCs w:val="24"/>
        </w:rPr>
      </w:pPr>
      <w:r>
        <w:rPr>
          <w:rFonts w:hint="eastAsia" w:ascii="宋体" w:hAnsi="宋体"/>
          <w:b/>
          <w:bCs/>
          <w:kern w:val="0"/>
          <w:sz w:val="24"/>
          <w:szCs w:val="24"/>
        </w:rPr>
        <w:t>四、竞价要求</w:t>
      </w:r>
    </w:p>
    <w:p w14:paraId="2CAE5868">
      <w:pPr>
        <w:keepNext w:val="0"/>
        <w:keepLines w:val="0"/>
        <w:pageBreakBefore w:val="0"/>
        <w:kinsoku/>
        <w:wordWrap/>
        <w:overflowPunct/>
        <w:topLinePunct w:val="0"/>
        <w:autoSpaceDE/>
        <w:autoSpaceDN/>
        <w:bidi w:val="0"/>
        <w:adjustRightInd/>
        <w:spacing w:line="420" w:lineRule="exact"/>
        <w:ind w:left="0" w:leftChars="0" w:firstLine="480" w:firstLineChars="200"/>
        <w:textAlignment w:val="auto"/>
        <w:rPr>
          <w:rFonts w:ascii="宋体" w:hAnsi="宋体"/>
          <w:kern w:val="0"/>
          <w:sz w:val="24"/>
          <w:szCs w:val="24"/>
        </w:rPr>
      </w:pPr>
      <w:r>
        <w:rPr>
          <w:rFonts w:hint="eastAsia" w:ascii="宋体" w:hAnsi="宋体"/>
          <w:kern w:val="0"/>
          <w:sz w:val="24"/>
          <w:szCs w:val="24"/>
        </w:rPr>
        <w:t>1、本次交易“优质加价”采用网上限时竞价（最高价竞得）确定竞得单位，</w:t>
      </w:r>
      <w:r>
        <w:rPr>
          <w:rFonts w:hint="eastAsia" w:ascii="宋体" w:hAnsi="宋体"/>
          <w:b/>
          <w:kern w:val="0"/>
          <w:sz w:val="24"/>
          <w:szCs w:val="24"/>
        </w:rPr>
        <w:t>竞得单位即为销售出库加工企业。</w:t>
      </w:r>
      <w:r>
        <w:rPr>
          <w:rFonts w:hint="eastAsia" w:ascii="宋体" w:hAnsi="宋体"/>
          <w:kern w:val="0"/>
          <w:sz w:val="24"/>
          <w:szCs w:val="24"/>
        </w:rPr>
        <w:t>优质加价</w:t>
      </w:r>
      <w:r>
        <w:rPr>
          <w:rFonts w:hint="eastAsia" w:ascii="宋体" w:hAnsi="宋体"/>
          <w:kern w:val="0"/>
          <w:sz w:val="24"/>
          <w:szCs w:val="24"/>
          <w:lang w:eastAsia="zh-CN"/>
        </w:rPr>
        <w:t>：其中晚粳谷</w:t>
      </w:r>
      <w:r>
        <w:rPr>
          <w:rFonts w:hint="eastAsia" w:ascii="宋体" w:hAnsi="宋体"/>
          <w:kern w:val="0"/>
          <w:sz w:val="24"/>
          <w:szCs w:val="24"/>
        </w:rPr>
        <w:t>起始价</w:t>
      </w:r>
      <w:r>
        <w:rPr>
          <w:rFonts w:hint="eastAsia" w:ascii="宋体" w:hAnsi="宋体"/>
          <w:b/>
          <w:bCs/>
          <w:color w:val="FF0000"/>
          <w:kern w:val="0"/>
          <w:sz w:val="24"/>
          <w:szCs w:val="24"/>
          <w:lang w:val="en-US" w:eastAsia="zh-CN"/>
        </w:rPr>
        <w:t>4</w:t>
      </w:r>
      <w:r>
        <w:rPr>
          <w:rFonts w:hint="eastAsia" w:ascii="宋体" w:hAnsi="宋体"/>
          <w:b/>
          <w:bCs/>
          <w:color w:val="FF0000"/>
          <w:kern w:val="0"/>
          <w:sz w:val="24"/>
          <w:szCs w:val="24"/>
          <w:u w:val="none"/>
        </w:rPr>
        <w:t>元/吨</w:t>
      </w:r>
      <w:r>
        <w:rPr>
          <w:rFonts w:hint="eastAsia" w:ascii="宋体" w:hAnsi="宋体"/>
          <w:kern w:val="0"/>
          <w:sz w:val="24"/>
          <w:szCs w:val="24"/>
        </w:rPr>
        <w:t>，</w:t>
      </w:r>
      <w:r>
        <w:rPr>
          <w:rFonts w:hint="eastAsia" w:ascii="宋体" w:hAnsi="宋体"/>
          <w:kern w:val="0"/>
          <w:sz w:val="24"/>
          <w:szCs w:val="24"/>
          <w:lang w:eastAsia="zh-CN"/>
        </w:rPr>
        <w:t>晚籼谷</w:t>
      </w:r>
      <w:r>
        <w:rPr>
          <w:rFonts w:hint="eastAsia" w:ascii="宋体" w:hAnsi="宋体"/>
          <w:kern w:val="0"/>
          <w:sz w:val="24"/>
          <w:szCs w:val="24"/>
          <w:lang w:val="en-US" w:eastAsia="zh-CN"/>
        </w:rPr>
        <w:t>Y两优起始</w:t>
      </w:r>
      <w:bookmarkStart w:id="0" w:name="_GoBack"/>
      <w:bookmarkEnd w:id="0"/>
      <w:r>
        <w:rPr>
          <w:rFonts w:hint="eastAsia" w:ascii="宋体" w:hAnsi="宋体"/>
          <w:kern w:val="0"/>
          <w:sz w:val="24"/>
          <w:szCs w:val="24"/>
          <w:lang w:val="en-US" w:eastAsia="zh-CN"/>
        </w:rPr>
        <w:t>价</w:t>
      </w:r>
      <w:r>
        <w:rPr>
          <w:rFonts w:hint="eastAsia" w:ascii="宋体" w:hAnsi="宋体"/>
          <w:b/>
          <w:bCs/>
          <w:color w:val="FF0000"/>
          <w:kern w:val="0"/>
          <w:sz w:val="24"/>
          <w:szCs w:val="24"/>
          <w:lang w:val="en-US" w:eastAsia="zh-CN"/>
        </w:rPr>
        <w:t>2</w:t>
      </w:r>
      <w:r>
        <w:rPr>
          <w:rFonts w:hint="eastAsia" w:ascii="宋体" w:hAnsi="宋体"/>
          <w:kern w:val="0"/>
          <w:sz w:val="24"/>
          <w:szCs w:val="24"/>
          <w:lang w:val="en-US" w:eastAsia="zh-CN"/>
        </w:rPr>
        <w:t>元/吨，</w:t>
      </w:r>
      <w:r>
        <w:rPr>
          <w:rFonts w:hint="eastAsia" w:ascii="宋体" w:hAnsi="宋体"/>
          <w:kern w:val="0"/>
          <w:sz w:val="24"/>
          <w:szCs w:val="24"/>
        </w:rPr>
        <w:t>交易每次的加价幅度为2元/吨。</w:t>
      </w:r>
    </w:p>
    <w:p w14:paraId="31D33C13">
      <w:pPr>
        <w:keepNext w:val="0"/>
        <w:keepLines w:val="0"/>
        <w:pageBreakBefore w:val="0"/>
        <w:kinsoku/>
        <w:wordWrap/>
        <w:overflowPunct/>
        <w:topLinePunct w:val="0"/>
        <w:autoSpaceDE/>
        <w:autoSpaceDN/>
        <w:bidi w:val="0"/>
        <w:adjustRightInd/>
        <w:spacing w:line="420" w:lineRule="exact"/>
        <w:ind w:left="0" w:leftChars="0" w:firstLine="480" w:firstLineChars="200"/>
        <w:textAlignment w:val="auto"/>
        <w:outlineLvl w:val="1"/>
        <w:rPr>
          <w:rFonts w:ascii="宋体" w:hAnsi="宋体"/>
          <w:sz w:val="24"/>
          <w:szCs w:val="24"/>
        </w:rPr>
      </w:pPr>
      <w:r>
        <w:rPr>
          <w:rFonts w:hint="eastAsia" w:ascii="宋体" w:hAnsi="宋体"/>
          <w:sz w:val="24"/>
          <w:szCs w:val="24"/>
        </w:rPr>
        <w:t>2、本次加工企业竞价交易人条件：</w:t>
      </w:r>
    </w:p>
    <w:p w14:paraId="7755D2A8">
      <w:pPr>
        <w:ind w:firstLine="482" w:firstLineChars="200"/>
        <w:rPr>
          <w:rFonts w:ascii="宋体" w:hAnsi="宋体"/>
          <w:b/>
          <w:bCs/>
          <w:color w:val="FF0000"/>
          <w:sz w:val="24"/>
        </w:rPr>
      </w:pPr>
      <w:r>
        <w:rPr>
          <w:rFonts w:hint="eastAsia" w:ascii="宋体" w:hAnsi="宋体"/>
          <w:b/>
          <w:bCs/>
          <w:color w:val="FF0000"/>
          <w:sz w:val="24"/>
        </w:rPr>
        <w:t>（1）</w:t>
      </w:r>
      <w:r>
        <w:rPr>
          <w:rFonts w:hint="eastAsia"/>
          <w:b/>
          <w:color w:val="FF0000"/>
          <w:sz w:val="24"/>
        </w:rPr>
        <w:t>企业注册地在</w:t>
      </w:r>
      <w:r>
        <w:rPr>
          <w:rStyle w:val="7"/>
          <w:rFonts w:hint="eastAsia"/>
          <w:color w:val="FF0000"/>
          <w:sz w:val="24"/>
        </w:rPr>
        <w:t>浙江省范围内，</w:t>
      </w:r>
      <w:r>
        <w:rPr>
          <w:rFonts w:hint="eastAsia" w:ascii="宋体" w:hAnsi="宋体"/>
          <w:b/>
          <w:bCs/>
          <w:color w:val="FF0000"/>
          <w:sz w:val="24"/>
        </w:rPr>
        <w:t>正常经营，上年度稻谷加工量10000吨以上的粮食加工企业或浙江省内具有一定的粮食种植规模，上年度加工稻谷2000吨以上的家庭农场或粮食专业合作社。（报名单位需提供大米加工《食品生产许可证》、营业执照和加工能力证明）；</w:t>
      </w:r>
    </w:p>
    <w:p w14:paraId="2F44C593">
      <w:pPr>
        <w:ind w:firstLine="482" w:firstLineChars="200"/>
        <w:rPr>
          <w:rStyle w:val="7"/>
          <w:rFonts w:hint="eastAsia" w:ascii="宋体" w:hAnsi="宋体" w:cs="宋体"/>
          <w:color w:val="FF0000"/>
          <w:sz w:val="24"/>
        </w:rPr>
      </w:pPr>
      <w:r>
        <w:rPr>
          <w:rFonts w:hint="eastAsia" w:ascii="宋体" w:hAnsi="宋体"/>
          <w:b/>
          <w:bCs/>
          <w:color w:val="FF0000"/>
          <w:kern w:val="13"/>
          <w:sz w:val="24"/>
        </w:rPr>
        <w:t>（2）</w:t>
      </w:r>
      <w:r>
        <w:rPr>
          <w:rStyle w:val="7"/>
          <w:rFonts w:hint="eastAsia" w:ascii="宋体" w:hAnsi="宋体" w:cs="宋体"/>
          <w:color w:val="FF0000"/>
          <w:sz w:val="24"/>
        </w:rPr>
        <w:t>企业经营管理状况良好，无违法经营和不良信用记录（在“信用中国”网站(www.creditchina.gov.cn)无违法经营记录）。</w:t>
      </w:r>
    </w:p>
    <w:p w14:paraId="7BBD044F">
      <w:pPr>
        <w:keepNext w:val="0"/>
        <w:keepLines w:val="0"/>
        <w:pageBreakBefore w:val="0"/>
        <w:kinsoku/>
        <w:wordWrap/>
        <w:overflowPunct/>
        <w:topLinePunct w:val="0"/>
        <w:autoSpaceDE/>
        <w:autoSpaceDN/>
        <w:bidi w:val="0"/>
        <w:adjustRightInd/>
        <w:spacing w:line="420" w:lineRule="exact"/>
        <w:ind w:left="0" w:leftChars="0" w:firstLine="472" w:firstLineChars="196"/>
        <w:textAlignment w:val="auto"/>
        <w:rPr>
          <w:rFonts w:ascii="宋体" w:hAnsi="宋体"/>
          <w:sz w:val="24"/>
          <w:szCs w:val="24"/>
        </w:rPr>
      </w:pPr>
      <w:r>
        <w:rPr>
          <w:rFonts w:hint="eastAsia" w:ascii="宋体" w:hAnsi="宋体"/>
          <w:b/>
          <w:color w:val="000000"/>
          <w:sz w:val="24"/>
          <w:szCs w:val="24"/>
        </w:rPr>
        <w:t>3、</w:t>
      </w:r>
      <w:r>
        <w:rPr>
          <w:rFonts w:hint="eastAsia" w:ascii="宋体" w:hAnsi="宋体" w:cs="仿宋"/>
          <w:kern w:val="0"/>
          <w:sz w:val="24"/>
          <w:szCs w:val="24"/>
        </w:rPr>
        <w:t>如在后续收购或销售阶段，竞得方中途违约的，</w:t>
      </w:r>
      <w:r>
        <w:rPr>
          <w:rFonts w:hint="eastAsia" w:ascii="宋体" w:hAnsi="宋体"/>
          <w:sz w:val="24"/>
          <w:szCs w:val="24"/>
        </w:rPr>
        <w:t>“优质加价”收购资金不得返还给竞得方，涉及的优质晚籼谷由委托方全权处置。</w:t>
      </w:r>
    </w:p>
    <w:p w14:paraId="1D269C15">
      <w:pPr>
        <w:keepNext w:val="0"/>
        <w:keepLines w:val="0"/>
        <w:pageBreakBefore w:val="0"/>
        <w:kinsoku/>
        <w:wordWrap/>
        <w:overflowPunct/>
        <w:topLinePunct w:val="0"/>
        <w:autoSpaceDE/>
        <w:autoSpaceDN/>
        <w:bidi w:val="0"/>
        <w:adjustRightInd/>
        <w:spacing w:line="420" w:lineRule="exact"/>
        <w:ind w:left="0" w:leftChars="0" w:firstLine="470" w:firstLineChars="196"/>
        <w:textAlignment w:val="auto"/>
        <w:rPr>
          <w:rFonts w:hint="eastAsia" w:ascii="宋体" w:hAnsi="宋体" w:eastAsia="宋体"/>
          <w:b w:val="0"/>
          <w:bCs w:val="0"/>
          <w:sz w:val="24"/>
          <w:szCs w:val="24"/>
          <w:lang w:eastAsia="zh-CN"/>
        </w:rPr>
      </w:pPr>
      <w:r>
        <w:rPr>
          <w:rFonts w:hint="eastAsia" w:ascii="宋体" w:hAnsi="宋体"/>
          <w:b w:val="0"/>
          <w:bCs w:val="0"/>
          <w:sz w:val="24"/>
          <w:szCs w:val="24"/>
        </w:rPr>
        <w:t>4、</w:t>
      </w:r>
      <w:r>
        <w:rPr>
          <w:rFonts w:hint="eastAsia" w:ascii="宋体" w:hAnsi="宋体"/>
          <w:b w:val="0"/>
          <w:bCs w:val="0"/>
          <w:sz w:val="24"/>
          <w:szCs w:val="24"/>
          <w:lang w:eastAsia="zh-CN"/>
        </w:rPr>
        <w:t>收购结束后，若晚籼谷市场价低于202</w:t>
      </w:r>
      <w:r>
        <w:rPr>
          <w:rFonts w:hint="eastAsia" w:ascii="宋体" w:hAnsi="宋体"/>
          <w:b w:val="0"/>
          <w:bCs w:val="0"/>
          <w:sz w:val="24"/>
          <w:szCs w:val="24"/>
          <w:lang w:val="en-US" w:eastAsia="zh-CN"/>
        </w:rPr>
        <w:t>5</w:t>
      </w:r>
      <w:r>
        <w:rPr>
          <w:rFonts w:hint="eastAsia" w:ascii="宋体" w:hAnsi="宋体"/>
          <w:b w:val="0"/>
          <w:bCs w:val="0"/>
          <w:sz w:val="24"/>
          <w:szCs w:val="24"/>
          <w:lang w:eastAsia="zh-CN"/>
        </w:rPr>
        <w:t>年浙江省定最低收购价时(市场价由湖州市粮食行业协会价格监测数据提供)，企业是否继续履行合同由其自行决定。如企业要求终止合同的，则由企业在收购次年3月底前提出申请，经县粮食和物资储备局核实同意后，允许企业解除合同，并退还履约保证金，企业不承担违约责任，但企业在收购环节中支付的优质加价款不予退还，同时该批粮食重新进行拍卖或转为县级地方常规储备粮。</w:t>
      </w:r>
    </w:p>
    <w:p w14:paraId="5D3D6598">
      <w:pPr>
        <w:keepNext w:val="0"/>
        <w:keepLines w:val="0"/>
        <w:pageBreakBefore w:val="0"/>
        <w:kinsoku/>
        <w:wordWrap/>
        <w:overflowPunct/>
        <w:topLinePunct w:val="0"/>
        <w:autoSpaceDE/>
        <w:autoSpaceDN/>
        <w:bidi w:val="0"/>
        <w:adjustRightInd/>
        <w:spacing w:line="420" w:lineRule="exact"/>
        <w:ind w:left="0" w:leftChars="0" w:firstLine="470" w:firstLineChars="196"/>
        <w:textAlignment w:val="auto"/>
        <w:rPr>
          <w:rFonts w:ascii="宋体" w:hAnsi="宋体"/>
          <w:sz w:val="24"/>
          <w:szCs w:val="24"/>
        </w:rPr>
      </w:pPr>
      <w:r>
        <w:rPr>
          <w:rFonts w:hint="eastAsia" w:ascii="宋体" w:hAnsi="宋体"/>
          <w:sz w:val="24"/>
          <w:szCs w:val="24"/>
          <w:lang w:eastAsia="zh-CN"/>
        </w:rPr>
        <w:t>５、</w:t>
      </w:r>
      <w:r>
        <w:rPr>
          <w:rFonts w:hint="eastAsia" w:ascii="宋体" w:hAnsi="宋体"/>
          <w:sz w:val="24"/>
          <w:szCs w:val="24"/>
        </w:rPr>
        <w:t>在发生粮食应急状态下，该粮源必须服从政府安排收储调控，并支付订单粮食合作企业一定的违约金，具体标准按企业缴纳的履约保证金的一倍赔付。</w:t>
      </w:r>
    </w:p>
    <w:p w14:paraId="6368A1DF">
      <w:pPr>
        <w:keepNext w:val="0"/>
        <w:keepLines w:val="0"/>
        <w:pageBreakBefore w:val="0"/>
        <w:kinsoku/>
        <w:wordWrap/>
        <w:overflowPunct/>
        <w:topLinePunct w:val="0"/>
        <w:autoSpaceDE/>
        <w:autoSpaceDN/>
        <w:bidi w:val="0"/>
        <w:adjustRightInd/>
        <w:spacing w:line="420" w:lineRule="exact"/>
        <w:ind w:left="0" w:leftChars="0" w:firstLine="470" w:firstLineChars="196"/>
        <w:textAlignment w:val="auto"/>
        <w:rPr>
          <w:rFonts w:ascii="宋体" w:hAnsi="宋体"/>
          <w:sz w:val="24"/>
          <w:szCs w:val="24"/>
        </w:rPr>
      </w:pPr>
    </w:p>
    <w:p w14:paraId="333632E7">
      <w:pPr>
        <w:keepNext w:val="0"/>
        <w:keepLines w:val="0"/>
        <w:pageBreakBefore w:val="0"/>
        <w:kinsoku/>
        <w:wordWrap/>
        <w:overflowPunct/>
        <w:topLinePunct w:val="0"/>
        <w:autoSpaceDE/>
        <w:autoSpaceDN/>
        <w:bidi w:val="0"/>
        <w:adjustRightInd/>
        <w:spacing w:line="420" w:lineRule="exact"/>
        <w:ind w:left="0" w:leftChars="0" w:firstLine="470" w:firstLineChars="196"/>
        <w:textAlignment w:val="auto"/>
        <w:rPr>
          <w:rFonts w:ascii="宋体" w:hAnsi="宋体"/>
          <w:sz w:val="24"/>
          <w:szCs w:val="24"/>
        </w:rPr>
      </w:pPr>
      <w:r>
        <w:rPr>
          <w:rFonts w:hint="eastAsia" w:ascii="宋体" w:hAnsi="宋体"/>
          <w:sz w:val="24"/>
          <w:szCs w:val="24"/>
        </w:rPr>
        <w:t xml:space="preserve"> </w:t>
      </w:r>
    </w:p>
    <w:p w14:paraId="1BBCA640">
      <w:pPr>
        <w:keepNext w:val="0"/>
        <w:keepLines w:val="0"/>
        <w:pageBreakBefore w:val="0"/>
        <w:kinsoku/>
        <w:wordWrap/>
        <w:overflowPunct/>
        <w:topLinePunct w:val="0"/>
        <w:autoSpaceDE/>
        <w:autoSpaceDN/>
        <w:bidi w:val="0"/>
        <w:adjustRightInd/>
        <w:spacing w:line="420" w:lineRule="exact"/>
        <w:ind w:left="0" w:leftChars="0" w:firstLine="480" w:firstLineChars="200"/>
        <w:textAlignment w:val="auto"/>
        <w:rPr>
          <w:rFonts w:ascii="宋体" w:hAnsi="宋体"/>
          <w:kern w:val="0"/>
          <w:sz w:val="24"/>
          <w:szCs w:val="24"/>
        </w:rPr>
      </w:pPr>
      <w:r>
        <w:rPr>
          <w:rFonts w:hint="eastAsia" w:ascii="宋体" w:hAnsi="宋体"/>
          <w:kern w:val="0"/>
          <w:sz w:val="24"/>
          <w:szCs w:val="24"/>
        </w:rPr>
        <w:t xml:space="preserve"> </w:t>
      </w:r>
    </w:p>
    <w:p w14:paraId="0A8087F2">
      <w:pPr>
        <w:keepNext w:val="0"/>
        <w:keepLines w:val="0"/>
        <w:pageBreakBefore w:val="0"/>
        <w:widowControl/>
        <w:kinsoku/>
        <w:wordWrap/>
        <w:overflowPunct/>
        <w:topLinePunct w:val="0"/>
        <w:autoSpaceDE/>
        <w:autoSpaceDN/>
        <w:bidi w:val="0"/>
        <w:adjustRightInd/>
        <w:spacing w:line="420" w:lineRule="exact"/>
        <w:ind w:left="0" w:leftChars="0" w:firstLine="5520" w:firstLineChars="2300"/>
        <w:jc w:val="left"/>
        <w:textAlignment w:val="auto"/>
        <w:rPr>
          <w:rFonts w:ascii="宋体" w:hAnsi="宋体"/>
          <w:kern w:val="0"/>
          <w:sz w:val="24"/>
          <w:szCs w:val="24"/>
        </w:rPr>
      </w:pPr>
      <w:r>
        <w:rPr>
          <w:rFonts w:hint="eastAsia" w:ascii="宋体" w:hAnsi="宋体"/>
          <w:kern w:val="0"/>
          <w:sz w:val="24"/>
          <w:szCs w:val="24"/>
        </w:rPr>
        <w:t xml:space="preserve"> </w:t>
      </w:r>
    </w:p>
    <w:p w14:paraId="6E22A48C">
      <w:pPr>
        <w:keepNext w:val="0"/>
        <w:keepLines w:val="0"/>
        <w:pageBreakBefore w:val="0"/>
        <w:widowControl/>
        <w:kinsoku/>
        <w:wordWrap/>
        <w:overflowPunct/>
        <w:topLinePunct w:val="0"/>
        <w:autoSpaceDE/>
        <w:autoSpaceDN/>
        <w:bidi w:val="0"/>
        <w:adjustRightInd/>
        <w:spacing w:line="420" w:lineRule="exact"/>
        <w:ind w:left="0" w:leftChars="0" w:firstLine="4560" w:firstLineChars="1900"/>
        <w:jc w:val="right"/>
        <w:textAlignment w:val="auto"/>
        <w:rPr>
          <w:rFonts w:ascii="宋体" w:hAnsi="宋体"/>
          <w:kern w:val="0"/>
          <w:sz w:val="24"/>
          <w:szCs w:val="24"/>
        </w:rPr>
      </w:pPr>
      <w:r>
        <w:rPr>
          <w:rFonts w:hint="eastAsia" w:ascii="宋体" w:hAnsi="宋体"/>
          <w:kern w:val="0"/>
          <w:sz w:val="24"/>
          <w:szCs w:val="24"/>
        </w:rPr>
        <w:t>国家粮食浙江交易中心湖州分中心国家粮食浙江交易中心</w:t>
      </w:r>
    </w:p>
    <w:p w14:paraId="50DF8C89">
      <w:pPr>
        <w:pStyle w:val="4"/>
        <w:spacing w:beforeAutospacing="0" w:afterAutospacing="0"/>
        <w:ind w:firstLine="480"/>
        <w:jc w:val="right"/>
        <w:rPr>
          <w:rFonts w:ascii="微软雅黑" w:hAnsi="微软雅黑"/>
          <w:sz w:val="27"/>
          <w:szCs w:val="27"/>
        </w:rPr>
      </w:pPr>
      <w:r>
        <w:rPr>
          <w:rFonts w:hint="eastAsia"/>
        </w:rPr>
        <w:t>二〇二</w:t>
      </w:r>
      <w:r>
        <w:rPr>
          <w:rFonts w:hint="eastAsia"/>
          <w:lang w:eastAsia="zh-CN"/>
        </w:rPr>
        <w:t>五</w:t>
      </w:r>
      <w:r>
        <w:rPr>
          <w:rFonts w:hint="eastAsia"/>
        </w:rPr>
        <w:t>年</w:t>
      </w:r>
      <w:r>
        <w:rPr>
          <w:rFonts w:hint="eastAsia"/>
          <w:lang w:eastAsia="zh-CN"/>
        </w:rPr>
        <w:t>十</w:t>
      </w:r>
      <w:r>
        <w:rPr>
          <w:rFonts w:hint="eastAsia"/>
        </w:rPr>
        <w:t>月</w:t>
      </w:r>
      <w:r>
        <w:rPr>
          <w:rFonts w:hint="eastAsia"/>
          <w:lang w:eastAsia="zh-CN"/>
        </w:rPr>
        <w:t>十一</w:t>
      </w:r>
      <w:r>
        <w:rPr>
          <w:rFonts w:hint="eastAsia"/>
        </w:rPr>
        <w:t>日</w:t>
      </w:r>
    </w:p>
    <w:p w14:paraId="63854074">
      <w:pPr>
        <w:keepNext w:val="0"/>
        <w:keepLines w:val="0"/>
        <w:pageBreakBefore w:val="0"/>
        <w:kinsoku/>
        <w:wordWrap/>
        <w:overflowPunct/>
        <w:topLinePunct w:val="0"/>
        <w:autoSpaceDE/>
        <w:autoSpaceDN/>
        <w:bidi w:val="0"/>
        <w:adjustRightInd/>
        <w:spacing w:line="420" w:lineRule="exact"/>
        <w:ind w:left="0" w:leftChars="0"/>
        <w:jc w:val="right"/>
        <w:textAlignment w:val="auto"/>
      </w:pPr>
      <w:r>
        <w:t xml:space="preserve"> </w:t>
      </w:r>
    </w:p>
    <w:p w14:paraId="4D07EA9E">
      <w:pPr>
        <w:keepNext w:val="0"/>
        <w:keepLines w:val="0"/>
        <w:pageBreakBefore w:val="0"/>
        <w:kinsoku/>
        <w:wordWrap/>
        <w:overflowPunct/>
        <w:topLinePunct w:val="0"/>
        <w:autoSpaceDE/>
        <w:autoSpaceDN/>
        <w:bidi w:val="0"/>
        <w:adjustRightInd/>
        <w:spacing w:line="420" w:lineRule="exact"/>
        <w:ind w:left="0" w:leftChars="0"/>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5A7EDF"/>
    <w:multiLevelType w:val="singleLevel"/>
    <w:tmpl w:val="925A7ED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kNGQyOWEzN2QwNGQzNTQwNjg3MTAwMmFlZmQ4OWQifQ=="/>
  </w:docVars>
  <w:rsids>
    <w:rsidRoot w:val="00977AB4"/>
    <w:rsid w:val="007738A3"/>
    <w:rsid w:val="00977AB4"/>
    <w:rsid w:val="0098423D"/>
    <w:rsid w:val="00E44C75"/>
    <w:rsid w:val="00F618C2"/>
    <w:rsid w:val="0C445B42"/>
    <w:rsid w:val="16652990"/>
    <w:rsid w:val="23FD4E43"/>
    <w:rsid w:val="2C5D19C0"/>
    <w:rsid w:val="365B77DC"/>
    <w:rsid w:val="375A41F6"/>
    <w:rsid w:val="43C51F43"/>
    <w:rsid w:val="478B54C0"/>
    <w:rsid w:val="4AD67BA9"/>
    <w:rsid w:val="4CF41B2D"/>
    <w:rsid w:val="4FCA32FB"/>
    <w:rsid w:val="51387235"/>
    <w:rsid w:val="59843D31"/>
    <w:rsid w:val="64D63D8B"/>
    <w:rsid w:val="650E1035"/>
    <w:rsid w:val="68CA692E"/>
    <w:rsid w:val="72D3528E"/>
    <w:rsid w:val="77B90D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7">
    <w:name w:val="Strong"/>
    <w:basedOn w:val="6"/>
    <w:qFormat/>
    <w:uiPriority w:val="22"/>
    <w:rPr>
      <w:b/>
    </w:rPr>
  </w:style>
  <w:style w:type="character" w:customStyle="1" w:styleId="8">
    <w:name w:val="15"/>
    <w:basedOn w:val="6"/>
    <w:qFormat/>
    <w:uiPriority w:val="0"/>
    <w:rPr>
      <w:rFonts w:hint="default" w:ascii="Times New Roman" w:hAnsi="Times New Roman" w:cs="Times New Roman"/>
      <w:b/>
    </w:rPr>
  </w:style>
  <w:style w:type="character" w:customStyle="1" w:styleId="9">
    <w:name w:val="页眉 字符"/>
    <w:basedOn w:val="6"/>
    <w:link w:val="3"/>
    <w:qFormat/>
    <w:uiPriority w:val="99"/>
    <w:rPr>
      <w:kern w:val="2"/>
      <w:sz w:val="18"/>
      <w:szCs w:val="18"/>
    </w:rPr>
  </w:style>
  <w:style w:type="character" w:customStyle="1" w:styleId="10">
    <w:name w:val="页脚 字符"/>
    <w:basedOn w:val="6"/>
    <w:link w:val="2"/>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1993</Words>
  <Characters>2071</Characters>
  <Lines>13</Lines>
  <Paragraphs>3</Paragraphs>
  <TotalTime>37</TotalTime>
  <ScaleCrop>false</ScaleCrop>
  <LinksUpToDate>false</LinksUpToDate>
  <CharactersWithSpaces>2089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2023-09-08T07:22:00Z</dcterms:created>
  <dc:creator>John</dc:creator>
  <cp:lastModifiedBy>叶子</cp:lastModifiedBy>
  <cp:lastPrinted>2023-09-14T03:32:00Z</cp:lastPrinted>
  <dcterms:modified xsi:type="dcterms:W3CDTF">2025-10-11T08:13:03Z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F95DA481977646A48A36E0D3B36EC916_13</vt:lpwstr>
  </property>
  <property fmtid="{D5CDD505-2E9C-101B-9397-08002B2CF9AE}" pid="4" name="KSOTemplateDocerSaveRecord">
    <vt:lpwstr>eyJoZGlkIjoiMmQxOGEyMzVmNzEyNWFhMTFmOGMyMGYwMmZkMmI4OWYiLCJ1c2VySWQiOiI0NDUwOTgyOTEifQ==</vt:lpwstr>
  </property>
</Properties>
</file>