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E3F66E">
      <w:pPr>
        <w:spacing w:before="240" w:after="240"/>
        <w:jc w:val="center"/>
        <w:rPr>
          <w:rStyle w:val="6"/>
          <w:rFonts w:cs="宋体"/>
          <w:sz w:val="44"/>
          <w:szCs w:val="44"/>
        </w:rPr>
      </w:pPr>
      <w:r>
        <w:rPr>
          <w:rFonts w:hint="eastAsia" w:ascii="黑体" w:eastAsia="黑体"/>
          <w:b/>
          <w:sz w:val="44"/>
          <w:szCs w:val="32"/>
        </w:rPr>
        <w:t>竞价销售合同</w:t>
      </w:r>
    </w:p>
    <w:p w14:paraId="6A86EAEA">
      <w:pPr>
        <w:jc w:val="right"/>
        <w:rPr>
          <w:rFonts w:hint="eastAsia" w:ascii="宋体" w:hAnsi="宋体" w:eastAsia="宋体" w:cs="宋体"/>
          <w:b/>
          <w:bCs/>
          <w:sz w:val="44"/>
          <w:szCs w:val="44"/>
        </w:rPr>
      </w:pPr>
      <w:r>
        <w:rPr>
          <w:rStyle w:val="6"/>
          <w:rFonts w:hint="eastAsia" w:ascii="宋体" w:hAnsi="宋体" w:eastAsia="宋体" w:cs="宋体"/>
          <w:b w:val="0"/>
          <w:bCs w:val="0"/>
          <w:szCs w:val="21"/>
        </w:rPr>
        <w:t>合同编号：淳粮储销〔202</w:t>
      </w:r>
      <w:r>
        <w:rPr>
          <w:rStyle w:val="6"/>
          <w:rFonts w:hint="eastAsia" w:ascii="宋体" w:hAnsi="宋体" w:eastAsia="宋体" w:cs="宋体"/>
          <w:b w:val="0"/>
          <w:bCs w:val="0"/>
          <w:szCs w:val="21"/>
          <w:lang w:val="en-US" w:eastAsia="zh-CN"/>
        </w:rPr>
        <w:t>5</w:t>
      </w:r>
      <w:r>
        <w:rPr>
          <w:rStyle w:val="6"/>
          <w:rFonts w:hint="eastAsia" w:ascii="宋体" w:hAnsi="宋体" w:eastAsia="宋体" w:cs="宋体"/>
          <w:b w:val="0"/>
          <w:bCs w:val="0"/>
          <w:szCs w:val="21"/>
        </w:rPr>
        <w:t>〕第</w:t>
      </w:r>
      <w:r>
        <w:rPr>
          <w:rStyle w:val="6"/>
          <w:rFonts w:hint="eastAsia" w:ascii="宋体" w:hAnsi="宋体" w:eastAsia="宋体" w:cs="宋体"/>
          <w:b w:val="0"/>
          <w:bCs w:val="0"/>
          <w:szCs w:val="21"/>
          <w:u w:val="single"/>
          <w:lang w:val="en-US" w:eastAsia="zh-CN"/>
        </w:rPr>
        <w:t xml:space="preserve">    </w:t>
      </w:r>
      <w:r>
        <w:rPr>
          <w:rStyle w:val="6"/>
          <w:rFonts w:hint="eastAsia" w:ascii="宋体" w:hAnsi="宋体" w:eastAsia="宋体" w:cs="宋体"/>
          <w:b w:val="0"/>
          <w:bCs w:val="0"/>
          <w:szCs w:val="21"/>
        </w:rPr>
        <w:t>-</w:t>
      </w:r>
      <w:r>
        <w:rPr>
          <w:rStyle w:val="6"/>
          <w:rFonts w:hint="eastAsia" w:ascii="宋体" w:hAnsi="宋体" w:eastAsia="宋体" w:cs="宋体"/>
          <w:b w:val="0"/>
          <w:bCs w:val="0"/>
          <w:szCs w:val="21"/>
          <w:u w:val="single"/>
          <w:lang w:val="en-US" w:eastAsia="zh-CN"/>
        </w:rPr>
        <w:t xml:space="preserve">  </w:t>
      </w:r>
      <w:r>
        <w:rPr>
          <w:rStyle w:val="6"/>
          <w:rFonts w:hint="eastAsia" w:ascii="宋体" w:hAnsi="宋体" w:eastAsia="宋体" w:cs="宋体"/>
          <w:b w:val="0"/>
          <w:bCs w:val="0"/>
          <w:szCs w:val="21"/>
        </w:rPr>
        <w:t>号</w:t>
      </w:r>
    </w:p>
    <w:p w14:paraId="50EC545A">
      <w:pPr>
        <w:keepNext w:val="0"/>
        <w:keepLines w:val="0"/>
        <w:pageBreakBefore w:val="0"/>
        <w:kinsoku/>
        <w:wordWrap w:val="0"/>
        <w:overflowPunct/>
        <w:topLinePunct w:val="0"/>
        <w:autoSpaceDE/>
        <w:autoSpaceDN/>
        <w:bidi w:val="0"/>
        <w:adjustRightInd/>
        <w:spacing w:line="340" w:lineRule="exact"/>
        <w:rPr>
          <w:rFonts w:asciiTheme="minorEastAsia" w:hAnsiTheme="minorEastAsia" w:cstheme="minorEastAsia"/>
          <w:bCs/>
          <w:szCs w:val="21"/>
          <w:u w:val="single"/>
        </w:rPr>
      </w:pPr>
      <w:r>
        <w:rPr>
          <w:rFonts w:hint="eastAsia" w:asciiTheme="minorEastAsia" w:hAnsiTheme="minorEastAsia" w:cstheme="minorEastAsia"/>
          <w:bCs/>
          <w:szCs w:val="21"/>
        </w:rPr>
        <w:t>甲方（卖方）：</w:t>
      </w:r>
      <w:r>
        <w:rPr>
          <w:rFonts w:hint="eastAsia" w:asciiTheme="minorEastAsia" w:hAnsiTheme="minorEastAsia" w:cstheme="minorEastAsia"/>
          <w:bCs/>
          <w:szCs w:val="21"/>
          <w:u w:val="single"/>
        </w:rPr>
        <w:t xml:space="preserve">  </w:t>
      </w:r>
      <w:r>
        <w:rPr>
          <w:rFonts w:hint="eastAsia" w:asciiTheme="minorEastAsia" w:hAnsiTheme="minorEastAsia" w:cstheme="minorEastAsia"/>
          <w:b/>
          <w:szCs w:val="21"/>
          <w:u w:val="single"/>
        </w:rPr>
        <w:t>淳安县国有粮食收储有限公司</w:t>
      </w:r>
      <w:r>
        <w:rPr>
          <w:rFonts w:hint="eastAsia" w:asciiTheme="minorEastAsia" w:hAnsiTheme="minorEastAsia" w:cstheme="minorEastAsia"/>
          <w:bCs/>
          <w:szCs w:val="21"/>
          <w:u w:val="single"/>
        </w:rPr>
        <w:t xml:space="preserve"> </w:t>
      </w:r>
    </w:p>
    <w:p w14:paraId="2730208F">
      <w:pPr>
        <w:keepNext w:val="0"/>
        <w:keepLines w:val="0"/>
        <w:pageBreakBefore w:val="0"/>
        <w:kinsoku/>
        <w:wordWrap w:val="0"/>
        <w:overflowPunct/>
        <w:topLinePunct w:val="0"/>
        <w:autoSpaceDE/>
        <w:autoSpaceDN/>
        <w:bidi w:val="0"/>
        <w:adjustRightInd/>
        <w:spacing w:line="340" w:lineRule="exact"/>
        <w:rPr>
          <w:rFonts w:hint="default" w:asciiTheme="minorEastAsia" w:hAnsiTheme="minorEastAsia" w:cstheme="minorEastAsia"/>
          <w:szCs w:val="21"/>
          <w:lang w:val="en-US"/>
        </w:rPr>
      </w:pPr>
      <w:r>
        <w:rPr>
          <w:rFonts w:hint="eastAsia" w:asciiTheme="minorEastAsia" w:hAnsiTheme="minorEastAsia" w:cstheme="minorEastAsia"/>
          <w:bCs/>
          <w:szCs w:val="21"/>
        </w:rPr>
        <w:t>乙方（买方）：</w:t>
      </w:r>
      <w:r>
        <w:rPr>
          <w:rFonts w:hint="eastAsia" w:asciiTheme="minorEastAsia" w:hAnsiTheme="minorEastAsia" w:cstheme="minorEastAsia"/>
          <w:bCs/>
          <w:szCs w:val="21"/>
          <w:u w:val="single"/>
        </w:rPr>
        <w:t xml:space="preserve"> </w:t>
      </w:r>
      <w:r>
        <w:rPr>
          <w:rFonts w:hint="eastAsia" w:asciiTheme="minorEastAsia" w:hAnsiTheme="minorEastAsia" w:cstheme="minorEastAsia"/>
          <w:bCs/>
          <w:szCs w:val="21"/>
          <w:u w:val="single"/>
          <w:lang w:val="en-US" w:eastAsia="zh-CN"/>
        </w:rPr>
        <w:t xml:space="preserve">                           </w:t>
      </w:r>
      <w:r>
        <w:rPr>
          <w:rFonts w:hint="eastAsia" w:asciiTheme="minorEastAsia" w:hAnsiTheme="minorEastAsia" w:cstheme="minorEastAsia"/>
          <w:b/>
          <w:bCs w:val="0"/>
          <w:szCs w:val="21"/>
          <w:u w:val="single"/>
          <w:lang w:val="en-US" w:eastAsia="zh-CN"/>
        </w:rPr>
        <w:t xml:space="preserve"> </w:t>
      </w:r>
    </w:p>
    <w:p w14:paraId="03C680CF">
      <w:pPr>
        <w:keepNext w:val="0"/>
        <w:keepLines w:val="0"/>
        <w:pageBreakBefore w:val="0"/>
        <w:kinsoku/>
        <w:wordWrap w:val="0"/>
        <w:overflowPunct/>
        <w:topLinePunct w:val="0"/>
        <w:autoSpaceDE/>
        <w:autoSpaceDN/>
        <w:bidi w:val="0"/>
        <w:adjustRightInd/>
        <w:spacing w:line="340" w:lineRule="exact"/>
        <w:ind w:left="210" w:leftChars="100" w:firstLine="210" w:firstLineChars="100"/>
        <w:rPr>
          <w:rFonts w:asciiTheme="minorEastAsia" w:hAnsiTheme="minorEastAsia" w:cstheme="minorEastAsia"/>
          <w:szCs w:val="21"/>
        </w:rPr>
      </w:pPr>
      <w:r>
        <w:rPr>
          <w:rFonts w:hint="eastAsia" w:asciiTheme="minorEastAsia" w:hAnsiTheme="minorEastAsia" w:cstheme="minorEastAsia"/>
          <w:szCs w:val="21"/>
        </w:rPr>
        <w:t>甲方通过委托国家粮食浙江交易中心于202</w:t>
      </w:r>
      <w:r>
        <w:rPr>
          <w:rFonts w:hint="eastAsia" w:asciiTheme="minorEastAsia" w:hAnsiTheme="minorEastAsia" w:cstheme="minorEastAsia"/>
          <w:szCs w:val="21"/>
          <w:lang w:val="en-US" w:eastAsia="zh-CN"/>
        </w:rPr>
        <w:t>5年</w:t>
      </w:r>
      <w:r>
        <w:rPr>
          <w:rFonts w:hint="eastAsia" w:asciiTheme="minorEastAsia" w:hAnsiTheme="minorEastAsia" w:cstheme="minorEastAsia"/>
          <w:szCs w:val="21"/>
          <w:u w:val="single"/>
          <w:lang w:val="en-US" w:eastAsia="zh-CN"/>
        </w:rPr>
        <w:t xml:space="preserve">  </w:t>
      </w:r>
      <w:r>
        <w:rPr>
          <w:rFonts w:hint="eastAsia" w:asciiTheme="minorEastAsia" w:hAnsiTheme="minorEastAsia" w:cstheme="minorEastAsia"/>
          <w:szCs w:val="21"/>
          <w:lang w:val="en-US" w:eastAsia="zh-CN"/>
        </w:rPr>
        <w:t>月</w:t>
      </w:r>
      <w:r>
        <w:rPr>
          <w:rFonts w:hint="eastAsia" w:asciiTheme="minorEastAsia" w:hAnsiTheme="minorEastAsia" w:cstheme="minorEastAsia"/>
          <w:szCs w:val="21"/>
          <w:u w:val="single"/>
          <w:lang w:val="en-US" w:eastAsia="zh-CN"/>
        </w:rPr>
        <w:t xml:space="preserve">  </w:t>
      </w:r>
      <w:r>
        <w:rPr>
          <w:rFonts w:hint="eastAsia" w:asciiTheme="minorEastAsia" w:hAnsiTheme="minorEastAsia" w:cstheme="minorEastAsia"/>
          <w:szCs w:val="21"/>
        </w:rPr>
        <w:t>日在</w:t>
      </w:r>
      <w:r>
        <w:rPr>
          <w:rFonts w:hint="eastAsia" w:ascii="宋体" w:hAnsi="宋体" w:eastAsia="宋体" w:cs="宋体"/>
          <w:szCs w:val="21"/>
        </w:rPr>
        <w:t>国家粮食交易平台网上竞价</w:t>
      </w:r>
      <w:r>
        <w:rPr>
          <w:rFonts w:hint="eastAsia" w:asciiTheme="minorEastAsia" w:hAnsiTheme="minorEastAsia" w:cstheme="minorEastAsia"/>
          <w:szCs w:val="21"/>
        </w:rPr>
        <w:t>销售</w:t>
      </w:r>
      <w:r>
        <w:rPr>
          <w:rFonts w:hint="eastAsia" w:asciiTheme="minorEastAsia" w:hAnsiTheme="minorEastAsia" w:cstheme="minorEastAsia"/>
          <w:szCs w:val="21"/>
          <w:u w:val="single"/>
          <w:lang w:val="en-US" w:eastAsia="zh-CN"/>
        </w:rPr>
        <w:t xml:space="preserve">    </w:t>
      </w:r>
      <w:r>
        <w:rPr>
          <w:rFonts w:hint="eastAsia" w:asciiTheme="minorEastAsia" w:hAnsiTheme="minorEastAsia" w:cstheme="minorEastAsia"/>
          <w:szCs w:val="21"/>
        </w:rPr>
        <w:t>(场次编号：</w:t>
      </w:r>
      <w:r>
        <w:rPr>
          <w:rFonts w:hint="eastAsia" w:asciiTheme="minorEastAsia" w:hAnsiTheme="minorEastAsia" w:cstheme="minorEastAsia"/>
          <w:szCs w:val="21"/>
          <w:u w:val="single"/>
        </w:rPr>
        <w:t xml:space="preserve"> </w:t>
      </w:r>
      <w:r>
        <w:rPr>
          <w:rFonts w:hint="eastAsia" w:asciiTheme="minorEastAsia" w:hAnsiTheme="minorEastAsia" w:cstheme="minorEastAsia"/>
          <w:szCs w:val="21"/>
          <w:u w:val="single"/>
          <w:lang w:val="en-US" w:eastAsia="zh-CN"/>
        </w:rPr>
        <w:t xml:space="preserve">浙江淳安        </w:t>
      </w:r>
      <w:r>
        <w:rPr>
          <w:rFonts w:hint="eastAsia" w:asciiTheme="minorEastAsia" w:hAnsiTheme="minorEastAsia" w:cstheme="minorEastAsia"/>
          <w:szCs w:val="21"/>
          <w:u w:val="single"/>
        </w:rPr>
        <w:t>公开竞价销售公告（国粮浙交202</w:t>
      </w:r>
      <w:r>
        <w:rPr>
          <w:rFonts w:hint="eastAsia" w:asciiTheme="minorEastAsia" w:hAnsiTheme="minorEastAsia" w:cstheme="minorEastAsia"/>
          <w:szCs w:val="21"/>
          <w:u w:val="single"/>
          <w:lang w:val="en-US" w:eastAsia="zh-CN"/>
        </w:rPr>
        <w:t>5</w:t>
      </w:r>
      <w:r>
        <w:rPr>
          <w:rFonts w:hint="eastAsia" w:asciiTheme="minorEastAsia" w:hAnsiTheme="minorEastAsia" w:cstheme="minorEastAsia"/>
          <w:szCs w:val="21"/>
          <w:u w:val="single"/>
        </w:rPr>
        <w:t>年第</w:t>
      </w:r>
      <w:r>
        <w:rPr>
          <w:rFonts w:hint="eastAsia" w:asciiTheme="minorEastAsia" w:hAnsiTheme="minorEastAsia" w:cstheme="minorEastAsia"/>
          <w:szCs w:val="21"/>
          <w:u w:val="single"/>
          <w:lang w:val="en-US" w:eastAsia="zh-CN"/>
        </w:rPr>
        <w:t xml:space="preserve">   </w:t>
      </w:r>
      <w:r>
        <w:rPr>
          <w:rFonts w:hint="eastAsia" w:asciiTheme="minorEastAsia" w:hAnsiTheme="minorEastAsia" w:cstheme="minorEastAsia"/>
          <w:szCs w:val="21"/>
          <w:u w:val="single"/>
        </w:rPr>
        <w:t>号</w:t>
      </w:r>
      <w:r>
        <w:rPr>
          <w:rFonts w:hint="eastAsia" w:asciiTheme="minorEastAsia" w:hAnsiTheme="minorEastAsia" w:cstheme="minorEastAsia"/>
          <w:szCs w:val="21"/>
        </w:rPr>
        <w:t>)，乙方参与竞价交易中标，双方以“中标通知书”和浙江粮油交易网的“竞价销售公告”为依据实现交易。为明确双方责任，根据《民法典》</w:t>
      </w:r>
      <w:r>
        <w:rPr>
          <w:rFonts w:hint="eastAsia" w:asciiTheme="minorEastAsia" w:hAnsiTheme="minorEastAsia" w:cstheme="minorEastAsia"/>
          <w:szCs w:val="21"/>
          <w:highlight w:val="none"/>
        </w:rPr>
        <w:t>和《</w:t>
      </w:r>
      <w:r>
        <w:rPr>
          <w:rFonts w:hint="eastAsia" w:asciiTheme="minorEastAsia" w:hAnsiTheme="minorEastAsia" w:cstheme="minorEastAsia"/>
          <w:color w:val="000000"/>
          <w:szCs w:val="21"/>
          <w:highlight w:val="none"/>
        </w:rPr>
        <w:t>国家粮食浙江交易中心网上竞价交易规则</w:t>
      </w:r>
      <w:r>
        <w:rPr>
          <w:rFonts w:hint="eastAsia" w:asciiTheme="minorEastAsia" w:hAnsiTheme="minorEastAsia" w:cstheme="minorEastAsia"/>
          <w:szCs w:val="21"/>
          <w:highlight w:val="none"/>
        </w:rPr>
        <w:t>》</w:t>
      </w:r>
      <w:r>
        <w:rPr>
          <w:rFonts w:hint="eastAsia" w:asciiTheme="minorEastAsia" w:hAnsiTheme="minorEastAsia" w:cstheme="minorEastAsia"/>
          <w:szCs w:val="21"/>
        </w:rPr>
        <w:t>等的规定，特订立以下合同条款，以资共同遵守。</w:t>
      </w:r>
      <w:bookmarkStart w:id="0" w:name="_GoBack"/>
      <w:bookmarkEnd w:id="0"/>
    </w:p>
    <w:p w14:paraId="7518401E">
      <w:pPr>
        <w:keepNext w:val="0"/>
        <w:keepLines w:val="0"/>
        <w:pageBreakBefore w:val="0"/>
        <w:numPr>
          <w:ilvl w:val="0"/>
          <w:numId w:val="1"/>
        </w:numPr>
        <w:kinsoku/>
        <w:wordWrap w:val="0"/>
        <w:overflowPunct/>
        <w:topLinePunct w:val="0"/>
        <w:autoSpaceDE/>
        <w:autoSpaceDN/>
        <w:bidi w:val="0"/>
        <w:adjustRightInd/>
        <w:spacing w:line="340" w:lineRule="exact"/>
        <w:ind w:firstLine="422" w:firstLineChars="200"/>
        <w:rPr>
          <w:rFonts w:asciiTheme="minorEastAsia" w:hAnsiTheme="minorEastAsia" w:cstheme="minorEastAsia"/>
          <w:b/>
          <w:bCs/>
          <w:color w:val="000000"/>
          <w:szCs w:val="21"/>
        </w:rPr>
      </w:pPr>
      <w:r>
        <w:rPr>
          <w:rFonts w:hint="eastAsia" w:asciiTheme="minorEastAsia" w:hAnsiTheme="minorEastAsia" w:cstheme="minorEastAsia"/>
          <w:b/>
          <w:bCs/>
          <w:color w:val="000000"/>
          <w:szCs w:val="21"/>
        </w:rPr>
        <w:t>销售粮食的品种、数量、价格和交易额</w:t>
      </w:r>
    </w:p>
    <w:tbl>
      <w:tblPr>
        <w:tblStyle w:val="4"/>
        <w:tblpPr w:leftFromText="180" w:rightFromText="180" w:vertAnchor="text" w:horzAnchor="page" w:tblpX="1833" w:tblpY="34"/>
        <w:tblOverlap w:val="never"/>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96"/>
        <w:gridCol w:w="1391"/>
        <w:gridCol w:w="1150"/>
        <w:gridCol w:w="1187"/>
        <w:gridCol w:w="4437"/>
      </w:tblGrid>
      <w:tr w14:paraId="187273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6E423">
            <w:pPr>
              <w:keepNext w:val="0"/>
              <w:keepLines w:val="0"/>
              <w:pageBreakBefore w:val="0"/>
              <w:widowControl/>
              <w:suppressLineNumbers w:val="0"/>
              <w:kinsoku/>
              <w:overflowPunct/>
              <w:topLinePunct w:val="0"/>
              <w:autoSpaceDE/>
              <w:autoSpaceDN/>
              <w:bidi w:val="0"/>
              <w:adjustRightInd/>
              <w:spacing w:line="340" w:lineRule="exact"/>
              <w:jc w:val="center"/>
              <w:textAlignment w:val="center"/>
              <w:rPr>
                <w:rFonts w:hint="eastAsia" w:ascii="宋体" w:hAnsi="宋体" w:eastAsia="宋体" w:cs="宋体"/>
                <w:b w:val="0"/>
                <w:bCs w:val="0"/>
                <w:i w:val="0"/>
                <w:iCs w:val="0"/>
                <w:color w:val="000000"/>
                <w:sz w:val="21"/>
                <w:szCs w:val="21"/>
                <w:u w:val="none"/>
              </w:rPr>
            </w:pPr>
            <w:r>
              <w:rPr>
                <w:rFonts w:hint="eastAsia" w:ascii="宋体" w:hAnsi="宋体" w:eastAsia="宋体" w:cs="宋体"/>
                <w:b w:val="0"/>
                <w:bCs w:val="0"/>
                <w:i w:val="0"/>
                <w:iCs w:val="0"/>
                <w:color w:val="000000"/>
                <w:kern w:val="0"/>
                <w:sz w:val="21"/>
                <w:szCs w:val="21"/>
                <w:u w:val="none"/>
                <w:lang w:val="en-US" w:eastAsia="zh-CN" w:bidi="ar"/>
              </w:rPr>
              <w:t>标段</w:t>
            </w:r>
          </w:p>
        </w:tc>
        <w:tc>
          <w:tcPr>
            <w:tcW w:w="1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456C3">
            <w:pPr>
              <w:keepNext w:val="0"/>
              <w:keepLines w:val="0"/>
              <w:pageBreakBefore w:val="0"/>
              <w:widowControl/>
              <w:suppressLineNumbers w:val="0"/>
              <w:kinsoku/>
              <w:overflowPunct/>
              <w:topLinePunct w:val="0"/>
              <w:autoSpaceDE/>
              <w:autoSpaceDN/>
              <w:bidi w:val="0"/>
              <w:adjustRightInd/>
              <w:spacing w:line="340" w:lineRule="exact"/>
              <w:jc w:val="center"/>
              <w:textAlignment w:val="center"/>
              <w:rPr>
                <w:rFonts w:hint="eastAsia" w:ascii="宋体" w:hAnsi="宋体" w:eastAsia="宋体" w:cs="宋体"/>
                <w:b w:val="0"/>
                <w:bCs w:val="0"/>
                <w:i w:val="0"/>
                <w:iCs w:val="0"/>
                <w:color w:val="000000"/>
                <w:sz w:val="21"/>
                <w:szCs w:val="21"/>
                <w:u w:val="none"/>
              </w:rPr>
            </w:pPr>
            <w:r>
              <w:rPr>
                <w:rFonts w:hint="eastAsia" w:ascii="宋体" w:hAnsi="宋体" w:eastAsia="宋体" w:cs="宋体"/>
                <w:b w:val="0"/>
                <w:bCs w:val="0"/>
                <w:i w:val="0"/>
                <w:iCs w:val="0"/>
                <w:color w:val="000000"/>
                <w:kern w:val="0"/>
                <w:sz w:val="21"/>
                <w:szCs w:val="21"/>
                <w:u w:val="none"/>
                <w:lang w:val="en-US" w:eastAsia="zh-CN" w:bidi="ar"/>
              </w:rPr>
              <w:t>品种</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5B0E2">
            <w:pPr>
              <w:keepNext w:val="0"/>
              <w:keepLines w:val="0"/>
              <w:pageBreakBefore w:val="0"/>
              <w:widowControl/>
              <w:suppressLineNumbers w:val="0"/>
              <w:kinsoku/>
              <w:overflowPunct/>
              <w:topLinePunct w:val="0"/>
              <w:autoSpaceDE/>
              <w:autoSpaceDN/>
              <w:bidi w:val="0"/>
              <w:adjustRightInd/>
              <w:spacing w:line="340" w:lineRule="exact"/>
              <w:jc w:val="center"/>
              <w:textAlignment w:val="center"/>
              <w:rPr>
                <w:rFonts w:hint="eastAsia" w:ascii="宋体" w:hAnsi="宋体" w:eastAsia="宋体" w:cs="宋体"/>
                <w:b w:val="0"/>
                <w:bCs w:val="0"/>
                <w:i w:val="0"/>
                <w:iCs w:val="0"/>
                <w:color w:val="000000"/>
                <w:kern w:val="0"/>
                <w:sz w:val="21"/>
                <w:szCs w:val="21"/>
                <w:u w:val="none"/>
                <w:lang w:val="en-US" w:eastAsia="zh-CN" w:bidi="ar"/>
              </w:rPr>
            </w:pPr>
            <w:r>
              <w:rPr>
                <w:rFonts w:hint="eastAsia" w:ascii="宋体" w:hAnsi="宋体" w:eastAsia="宋体" w:cs="宋体"/>
                <w:b w:val="0"/>
                <w:bCs w:val="0"/>
                <w:i w:val="0"/>
                <w:iCs w:val="0"/>
                <w:color w:val="000000"/>
                <w:kern w:val="0"/>
                <w:sz w:val="21"/>
                <w:szCs w:val="21"/>
                <w:u w:val="none"/>
                <w:lang w:val="en-US" w:eastAsia="zh-CN" w:bidi="ar"/>
              </w:rPr>
              <w:t>数量</w:t>
            </w:r>
          </w:p>
          <w:p w14:paraId="1B158DA1">
            <w:pPr>
              <w:keepNext w:val="0"/>
              <w:keepLines w:val="0"/>
              <w:pageBreakBefore w:val="0"/>
              <w:widowControl/>
              <w:suppressLineNumbers w:val="0"/>
              <w:kinsoku/>
              <w:overflowPunct/>
              <w:topLinePunct w:val="0"/>
              <w:autoSpaceDE/>
              <w:autoSpaceDN/>
              <w:bidi w:val="0"/>
              <w:adjustRightInd/>
              <w:spacing w:line="340" w:lineRule="exact"/>
              <w:jc w:val="center"/>
              <w:textAlignment w:val="center"/>
              <w:rPr>
                <w:rFonts w:hint="eastAsia" w:ascii="宋体" w:hAnsi="宋体" w:eastAsia="宋体" w:cs="宋体"/>
                <w:b w:val="0"/>
                <w:bCs w:val="0"/>
                <w:i w:val="0"/>
                <w:iCs w:val="0"/>
                <w:color w:val="000000"/>
                <w:sz w:val="21"/>
                <w:szCs w:val="21"/>
                <w:u w:val="none"/>
              </w:rPr>
            </w:pPr>
            <w:r>
              <w:rPr>
                <w:rFonts w:hint="eastAsia" w:ascii="宋体" w:hAnsi="宋体" w:eastAsia="宋体" w:cs="宋体"/>
                <w:b w:val="0"/>
                <w:bCs w:val="0"/>
                <w:i w:val="0"/>
                <w:iCs w:val="0"/>
                <w:color w:val="000000"/>
                <w:kern w:val="0"/>
                <w:sz w:val="21"/>
                <w:szCs w:val="21"/>
                <w:u w:val="none"/>
                <w:lang w:val="en-US" w:eastAsia="zh-CN" w:bidi="ar"/>
              </w:rPr>
              <w:t>（吨）</w:t>
            </w:r>
          </w:p>
        </w:tc>
        <w:tc>
          <w:tcPr>
            <w:tcW w:w="11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BD963">
            <w:pPr>
              <w:keepNext w:val="0"/>
              <w:keepLines w:val="0"/>
              <w:pageBreakBefore w:val="0"/>
              <w:widowControl/>
              <w:suppressLineNumbers w:val="0"/>
              <w:kinsoku/>
              <w:overflowPunct/>
              <w:topLinePunct w:val="0"/>
              <w:autoSpaceDE/>
              <w:autoSpaceDN/>
              <w:bidi w:val="0"/>
              <w:adjustRightInd/>
              <w:spacing w:line="340" w:lineRule="exact"/>
              <w:jc w:val="center"/>
              <w:textAlignment w:val="center"/>
              <w:rPr>
                <w:rFonts w:hint="eastAsia" w:ascii="宋体" w:hAnsi="宋体" w:eastAsia="宋体" w:cs="宋体"/>
                <w:b w:val="0"/>
                <w:bCs w:val="0"/>
                <w:i w:val="0"/>
                <w:iCs w:val="0"/>
                <w:color w:val="000000"/>
                <w:kern w:val="0"/>
                <w:sz w:val="21"/>
                <w:szCs w:val="21"/>
                <w:u w:val="none"/>
                <w:lang w:val="en-US" w:eastAsia="zh-CN" w:bidi="ar"/>
              </w:rPr>
            </w:pPr>
            <w:r>
              <w:rPr>
                <w:rFonts w:hint="eastAsia" w:ascii="宋体" w:hAnsi="宋体" w:eastAsia="宋体" w:cs="宋体"/>
                <w:b w:val="0"/>
                <w:bCs w:val="0"/>
                <w:i w:val="0"/>
                <w:iCs w:val="0"/>
                <w:color w:val="000000"/>
                <w:kern w:val="0"/>
                <w:sz w:val="21"/>
                <w:szCs w:val="21"/>
                <w:u w:val="none"/>
                <w:lang w:val="en-US" w:eastAsia="zh-CN" w:bidi="ar"/>
              </w:rPr>
              <w:t>单价</w:t>
            </w:r>
          </w:p>
          <w:p w14:paraId="0342658A">
            <w:pPr>
              <w:keepNext w:val="0"/>
              <w:keepLines w:val="0"/>
              <w:pageBreakBefore w:val="0"/>
              <w:widowControl/>
              <w:suppressLineNumbers w:val="0"/>
              <w:kinsoku/>
              <w:overflowPunct/>
              <w:topLinePunct w:val="0"/>
              <w:autoSpaceDE/>
              <w:autoSpaceDN/>
              <w:bidi w:val="0"/>
              <w:adjustRightInd/>
              <w:spacing w:line="340" w:lineRule="exact"/>
              <w:jc w:val="center"/>
              <w:textAlignment w:val="center"/>
              <w:rPr>
                <w:rFonts w:hint="eastAsia" w:ascii="宋体" w:hAnsi="宋体" w:eastAsia="宋体" w:cs="宋体"/>
                <w:b w:val="0"/>
                <w:bCs w:val="0"/>
                <w:i w:val="0"/>
                <w:iCs w:val="0"/>
                <w:color w:val="000000"/>
                <w:sz w:val="21"/>
                <w:szCs w:val="21"/>
                <w:u w:val="none"/>
              </w:rPr>
            </w:pPr>
            <w:r>
              <w:rPr>
                <w:rFonts w:hint="eastAsia" w:ascii="宋体" w:hAnsi="宋体" w:eastAsia="宋体" w:cs="宋体"/>
                <w:b w:val="0"/>
                <w:bCs w:val="0"/>
                <w:i w:val="0"/>
                <w:iCs w:val="0"/>
                <w:color w:val="000000"/>
                <w:kern w:val="0"/>
                <w:sz w:val="21"/>
                <w:szCs w:val="21"/>
                <w:u w:val="none"/>
                <w:lang w:val="en-US" w:eastAsia="zh-CN" w:bidi="ar"/>
              </w:rPr>
              <w:t>（元/吨）</w:t>
            </w:r>
          </w:p>
        </w:tc>
        <w:tc>
          <w:tcPr>
            <w:tcW w:w="4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AD56D">
            <w:pPr>
              <w:keepNext w:val="0"/>
              <w:keepLines w:val="0"/>
              <w:pageBreakBefore w:val="0"/>
              <w:widowControl/>
              <w:suppressLineNumbers w:val="0"/>
              <w:kinsoku/>
              <w:overflowPunct/>
              <w:topLinePunct w:val="0"/>
              <w:autoSpaceDE/>
              <w:autoSpaceDN/>
              <w:bidi w:val="0"/>
              <w:adjustRightInd/>
              <w:spacing w:line="340" w:lineRule="exact"/>
              <w:jc w:val="center"/>
              <w:textAlignment w:val="center"/>
              <w:rPr>
                <w:rFonts w:hint="eastAsia" w:ascii="宋体" w:hAnsi="宋体" w:eastAsia="宋体" w:cs="宋体"/>
                <w:b w:val="0"/>
                <w:bCs w:val="0"/>
                <w:i w:val="0"/>
                <w:iCs w:val="0"/>
                <w:color w:val="000000"/>
                <w:kern w:val="0"/>
                <w:sz w:val="21"/>
                <w:szCs w:val="21"/>
                <w:u w:val="none"/>
                <w:lang w:val="en-US" w:eastAsia="zh-CN" w:bidi="ar"/>
              </w:rPr>
            </w:pPr>
            <w:r>
              <w:rPr>
                <w:rFonts w:hint="eastAsia" w:ascii="宋体" w:hAnsi="宋体" w:eastAsia="宋体" w:cs="宋体"/>
                <w:b w:val="0"/>
                <w:bCs w:val="0"/>
                <w:i w:val="0"/>
                <w:iCs w:val="0"/>
                <w:color w:val="000000"/>
                <w:kern w:val="0"/>
                <w:sz w:val="21"/>
                <w:szCs w:val="21"/>
                <w:u w:val="none"/>
                <w:lang w:val="en-US" w:eastAsia="zh-CN" w:bidi="ar"/>
              </w:rPr>
              <w:t>总交易额</w:t>
            </w:r>
          </w:p>
          <w:p w14:paraId="366515CD">
            <w:pPr>
              <w:keepNext w:val="0"/>
              <w:keepLines w:val="0"/>
              <w:pageBreakBefore w:val="0"/>
              <w:widowControl/>
              <w:suppressLineNumbers w:val="0"/>
              <w:kinsoku/>
              <w:overflowPunct/>
              <w:topLinePunct w:val="0"/>
              <w:autoSpaceDE/>
              <w:autoSpaceDN/>
              <w:bidi w:val="0"/>
              <w:adjustRightInd/>
              <w:spacing w:line="340" w:lineRule="exact"/>
              <w:jc w:val="center"/>
              <w:textAlignment w:val="center"/>
              <w:rPr>
                <w:rFonts w:hint="eastAsia" w:ascii="宋体" w:hAnsi="宋体" w:eastAsia="宋体" w:cs="宋体"/>
                <w:b w:val="0"/>
                <w:bCs w:val="0"/>
                <w:i w:val="0"/>
                <w:iCs w:val="0"/>
                <w:color w:val="000000"/>
                <w:kern w:val="0"/>
                <w:sz w:val="21"/>
                <w:szCs w:val="21"/>
                <w:u w:val="none"/>
                <w:lang w:val="en-US" w:eastAsia="zh-CN" w:bidi="ar"/>
              </w:rPr>
            </w:pPr>
            <w:r>
              <w:rPr>
                <w:rFonts w:hint="eastAsia" w:ascii="宋体" w:hAnsi="宋体" w:eastAsia="宋体" w:cs="宋体"/>
                <w:b w:val="0"/>
                <w:bCs w:val="0"/>
                <w:i w:val="0"/>
                <w:iCs w:val="0"/>
                <w:color w:val="000000"/>
                <w:kern w:val="0"/>
                <w:sz w:val="21"/>
                <w:szCs w:val="21"/>
                <w:u w:val="none"/>
                <w:lang w:val="en-US" w:eastAsia="zh-CN" w:bidi="ar"/>
              </w:rPr>
              <w:t>（元）</w:t>
            </w:r>
          </w:p>
        </w:tc>
      </w:tr>
      <w:tr w14:paraId="1A5DA7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7" w:hRule="atLeast"/>
        </w:trPr>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141C0">
            <w:pPr>
              <w:keepNext w:val="0"/>
              <w:keepLines w:val="0"/>
              <w:pageBreakBefore w:val="0"/>
              <w:widowControl/>
              <w:suppressLineNumbers w:val="0"/>
              <w:kinsoku/>
              <w:overflowPunct/>
              <w:topLinePunct w:val="0"/>
              <w:autoSpaceDE/>
              <w:autoSpaceDN/>
              <w:bidi w:val="0"/>
              <w:adjustRightInd/>
              <w:spacing w:line="340" w:lineRule="exact"/>
              <w:jc w:val="center"/>
              <w:textAlignment w:val="center"/>
              <w:rPr>
                <w:rFonts w:hint="eastAsia" w:ascii="宋体" w:hAnsi="宋体" w:eastAsia="宋体" w:cs="宋体"/>
                <w:i w:val="0"/>
                <w:iCs w:val="0"/>
                <w:color w:val="000000"/>
                <w:sz w:val="21"/>
                <w:szCs w:val="21"/>
                <w:u w:val="none"/>
              </w:rPr>
            </w:pPr>
          </w:p>
        </w:tc>
        <w:tc>
          <w:tcPr>
            <w:tcW w:w="1391" w:type="dxa"/>
            <w:tcBorders>
              <w:top w:val="single" w:color="000000" w:sz="4" w:space="0"/>
              <w:left w:val="single" w:color="000000" w:sz="4" w:space="0"/>
              <w:bottom w:val="nil"/>
              <w:right w:val="single" w:color="000000" w:sz="4" w:space="0"/>
            </w:tcBorders>
            <w:shd w:val="clear" w:color="auto" w:fill="auto"/>
            <w:vAlign w:val="center"/>
          </w:tcPr>
          <w:p w14:paraId="0DA6A0F5">
            <w:pPr>
              <w:keepNext w:val="0"/>
              <w:keepLines w:val="0"/>
              <w:pageBreakBefore w:val="0"/>
              <w:widowControl/>
              <w:suppressLineNumbers w:val="0"/>
              <w:kinsoku/>
              <w:overflowPunct/>
              <w:topLinePunct w:val="0"/>
              <w:autoSpaceDE/>
              <w:autoSpaceDN/>
              <w:bidi w:val="0"/>
              <w:adjustRightInd/>
              <w:spacing w:line="340" w:lineRule="exact"/>
              <w:jc w:val="center"/>
              <w:textAlignment w:val="center"/>
              <w:rPr>
                <w:rFonts w:hint="eastAsia" w:ascii="宋体" w:hAnsi="宋体" w:eastAsia="宋体" w:cs="宋体"/>
                <w:i w:val="0"/>
                <w:iCs w:val="0"/>
                <w:color w:val="000000"/>
                <w:sz w:val="21"/>
                <w:szCs w:val="21"/>
                <w:u w:val="none"/>
              </w:rPr>
            </w:pP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F59911">
            <w:pPr>
              <w:keepNext w:val="0"/>
              <w:keepLines w:val="0"/>
              <w:pageBreakBefore w:val="0"/>
              <w:widowControl/>
              <w:suppressLineNumbers w:val="0"/>
              <w:kinsoku/>
              <w:overflowPunct/>
              <w:topLinePunct w:val="0"/>
              <w:autoSpaceDE/>
              <w:autoSpaceDN/>
              <w:bidi w:val="0"/>
              <w:adjustRightInd/>
              <w:spacing w:line="340" w:lineRule="exact"/>
              <w:jc w:val="center"/>
              <w:textAlignment w:val="center"/>
              <w:rPr>
                <w:rFonts w:hint="default" w:ascii="宋体" w:hAnsi="宋体" w:eastAsia="宋体" w:cs="宋体"/>
                <w:i w:val="0"/>
                <w:iCs w:val="0"/>
                <w:color w:val="000000"/>
                <w:sz w:val="21"/>
                <w:szCs w:val="21"/>
                <w:u w:val="none"/>
                <w:lang w:val="en-US" w:eastAsia="zh-CN"/>
              </w:rPr>
            </w:pPr>
          </w:p>
        </w:tc>
        <w:tc>
          <w:tcPr>
            <w:tcW w:w="11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23033">
            <w:pPr>
              <w:keepNext w:val="0"/>
              <w:keepLines w:val="0"/>
              <w:pageBreakBefore w:val="0"/>
              <w:widowControl/>
              <w:suppressLineNumbers w:val="0"/>
              <w:kinsoku/>
              <w:overflowPunct/>
              <w:topLinePunct w:val="0"/>
              <w:autoSpaceDE/>
              <w:autoSpaceDN/>
              <w:bidi w:val="0"/>
              <w:adjustRightInd/>
              <w:spacing w:line="340" w:lineRule="exact"/>
              <w:jc w:val="center"/>
              <w:textAlignment w:val="center"/>
              <w:rPr>
                <w:rFonts w:hint="eastAsia" w:ascii="宋体" w:hAnsi="宋体" w:eastAsia="宋体" w:cs="宋体"/>
                <w:i w:val="0"/>
                <w:iCs w:val="0"/>
                <w:color w:val="000000"/>
                <w:sz w:val="21"/>
                <w:szCs w:val="21"/>
                <w:u w:val="none"/>
              </w:rPr>
            </w:pPr>
          </w:p>
        </w:tc>
        <w:tc>
          <w:tcPr>
            <w:tcW w:w="4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4620E7">
            <w:pPr>
              <w:keepNext w:val="0"/>
              <w:keepLines w:val="0"/>
              <w:pageBreakBefore w:val="0"/>
              <w:widowControl/>
              <w:suppressLineNumbers w:val="0"/>
              <w:kinsoku/>
              <w:overflowPunct/>
              <w:topLinePunct w:val="0"/>
              <w:autoSpaceDE/>
              <w:autoSpaceDN/>
              <w:bidi w:val="0"/>
              <w:adjustRightInd/>
              <w:spacing w:line="340" w:lineRule="exact"/>
              <w:jc w:val="center"/>
              <w:textAlignment w:val="center"/>
              <w:rPr>
                <w:rFonts w:hint="eastAsia" w:ascii="宋体" w:hAnsi="宋体" w:eastAsia="宋体" w:cs="宋体"/>
                <w:i w:val="0"/>
                <w:iCs w:val="0"/>
                <w:color w:val="000000"/>
                <w:kern w:val="0"/>
                <w:sz w:val="21"/>
                <w:szCs w:val="21"/>
                <w:u w:val="none"/>
                <w:lang w:val="en-US" w:eastAsia="zh-CN" w:bidi="ar"/>
              </w:rPr>
            </w:pPr>
          </w:p>
        </w:tc>
      </w:tr>
      <w:tr w14:paraId="450A8C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B5B689">
            <w:pPr>
              <w:keepNext w:val="0"/>
              <w:keepLines w:val="0"/>
              <w:pageBreakBefore w:val="0"/>
              <w:widowControl/>
              <w:suppressLineNumbers w:val="0"/>
              <w:kinsoku/>
              <w:overflowPunct/>
              <w:topLinePunct w:val="0"/>
              <w:autoSpaceDE/>
              <w:autoSpaceDN/>
              <w:bidi w:val="0"/>
              <w:adjustRightInd/>
              <w:spacing w:line="3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合计</w:t>
            </w:r>
          </w:p>
        </w:tc>
        <w:tc>
          <w:tcPr>
            <w:tcW w:w="13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15F08C">
            <w:pPr>
              <w:keepNext w:val="0"/>
              <w:keepLines w:val="0"/>
              <w:pageBreakBefore w:val="0"/>
              <w:kinsoku/>
              <w:overflowPunct/>
              <w:topLinePunct w:val="0"/>
              <w:autoSpaceDE/>
              <w:autoSpaceDN/>
              <w:bidi w:val="0"/>
              <w:adjustRightInd/>
              <w:spacing w:line="340" w:lineRule="exact"/>
              <w:jc w:val="center"/>
              <w:rPr>
                <w:rFonts w:hint="eastAsia" w:ascii="宋体" w:hAnsi="宋体" w:eastAsia="宋体" w:cs="宋体"/>
                <w:i w:val="0"/>
                <w:iCs w:val="0"/>
                <w:color w:val="000000"/>
                <w:sz w:val="21"/>
                <w:szCs w:val="21"/>
                <w:u w:val="none"/>
              </w:rPr>
            </w:pP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37FDC3">
            <w:pPr>
              <w:keepNext w:val="0"/>
              <w:keepLines w:val="0"/>
              <w:pageBreakBefore w:val="0"/>
              <w:widowControl/>
              <w:suppressLineNumbers w:val="0"/>
              <w:kinsoku/>
              <w:overflowPunct/>
              <w:topLinePunct w:val="0"/>
              <w:autoSpaceDE/>
              <w:autoSpaceDN/>
              <w:bidi w:val="0"/>
              <w:adjustRightInd/>
              <w:spacing w:line="340" w:lineRule="exact"/>
              <w:jc w:val="center"/>
              <w:textAlignment w:val="center"/>
              <w:rPr>
                <w:rFonts w:hint="eastAsia" w:ascii="宋体" w:hAnsi="宋体" w:eastAsia="宋体" w:cs="宋体"/>
                <w:i w:val="0"/>
                <w:iCs w:val="0"/>
                <w:color w:val="000000"/>
                <w:sz w:val="21"/>
                <w:szCs w:val="21"/>
                <w:u w:val="none"/>
              </w:rPr>
            </w:pPr>
          </w:p>
        </w:tc>
        <w:tc>
          <w:tcPr>
            <w:tcW w:w="11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1C554">
            <w:pPr>
              <w:keepNext w:val="0"/>
              <w:keepLines w:val="0"/>
              <w:pageBreakBefore w:val="0"/>
              <w:kinsoku/>
              <w:overflowPunct/>
              <w:topLinePunct w:val="0"/>
              <w:autoSpaceDE/>
              <w:autoSpaceDN/>
              <w:bidi w:val="0"/>
              <w:adjustRightInd/>
              <w:spacing w:line="340" w:lineRule="exact"/>
              <w:jc w:val="center"/>
              <w:rPr>
                <w:rFonts w:hint="eastAsia" w:ascii="宋体" w:hAnsi="宋体" w:eastAsia="宋体" w:cs="宋体"/>
                <w:i w:val="0"/>
                <w:iCs w:val="0"/>
                <w:color w:val="000000"/>
                <w:sz w:val="21"/>
                <w:szCs w:val="21"/>
                <w:u w:val="none"/>
              </w:rPr>
            </w:pPr>
          </w:p>
        </w:tc>
        <w:tc>
          <w:tcPr>
            <w:tcW w:w="44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BF0936">
            <w:pPr>
              <w:keepNext w:val="0"/>
              <w:keepLines w:val="0"/>
              <w:pageBreakBefore w:val="0"/>
              <w:widowControl/>
              <w:suppressLineNumbers w:val="0"/>
              <w:kinsoku/>
              <w:overflowPunct/>
              <w:topLinePunct w:val="0"/>
              <w:autoSpaceDE/>
              <w:autoSpaceDN/>
              <w:bidi w:val="0"/>
              <w:adjustRightInd/>
              <w:spacing w:line="340" w:lineRule="exact"/>
              <w:jc w:val="center"/>
              <w:textAlignment w:val="center"/>
              <w:rPr>
                <w:rFonts w:hint="eastAsia" w:ascii="宋体" w:hAnsi="宋体" w:eastAsia="宋体" w:cs="宋体"/>
                <w:i w:val="0"/>
                <w:iCs w:val="0"/>
                <w:color w:val="000000"/>
                <w:kern w:val="0"/>
                <w:sz w:val="21"/>
                <w:szCs w:val="21"/>
                <w:u w:val="none"/>
                <w:lang w:val="en-US" w:eastAsia="zh-CN" w:bidi="ar"/>
              </w:rPr>
            </w:pPr>
          </w:p>
          <w:p w14:paraId="3D057188">
            <w:pPr>
              <w:keepNext w:val="0"/>
              <w:keepLines w:val="0"/>
              <w:pageBreakBefore w:val="0"/>
              <w:widowControl/>
              <w:suppressLineNumbers w:val="0"/>
              <w:kinsoku/>
              <w:overflowPunct/>
              <w:topLinePunct w:val="0"/>
              <w:autoSpaceDE/>
              <w:autoSpaceDN/>
              <w:bidi w:val="0"/>
              <w:adjustRightInd/>
              <w:spacing w:line="340" w:lineRule="exact"/>
              <w:jc w:val="center"/>
              <w:textAlignment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18"/>
                <w:szCs w:val="18"/>
                <w:u w:val="none"/>
                <w:lang w:val="en-US" w:eastAsia="zh-CN" w:bidi="ar"/>
              </w:rPr>
              <w:t>（大写）</w:t>
            </w:r>
            <w:r>
              <w:rPr>
                <w:rFonts w:hint="default" w:ascii="宋体" w:hAnsi="宋体" w:eastAsia="宋体" w:cs="宋体"/>
                <w:i w:val="0"/>
                <w:iCs w:val="0"/>
                <w:color w:val="000000"/>
                <w:kern w:val="0"/>
                <w:sz w:val="18"/>
                <w:szCs w:val="18"/>
                <w:u w:val="none"/>
                <w:lang w:val="en-US" w:eastAsia="zh-CN" w:bidi="ar"/>
              </w:rPr>
              <w:t xml:space="preserve">：    </w:t>
            </w:r>
          </w:p>
        </w:tc>
      </w:tr>
    </w:tbl>
    <w:p w14:paraId="00BEAEBA">
      <w:pPr>
        <w:keepNext w:val="0"/>
        <w:keepLines w:val="0"/>
        <w:pageBreakBefore w:val="0"/>
        <w:numPr>
          <w:ilvl w:val="0"/>
          <w:numId w:val="0"/>
        </w:numPr>
        <w:kinsoku/>
        <w:wordWrap w:val="0"/>
        <w:overflowPunct/>
        <w:topLinePunct w:val="0"/>
        <w:autoSpaceDE/>
        <w:autoSpaceDN/>
        <w:bidi w:val="0"/>
        <w:adjustRightInd/>
        <w:spacing w:line="340" w:lineRule="exact"/>
        <w:ind w:firstLine="422" w:firstLineChars="200"/>
        <w:rPr>
          <w:rFonts w:asciiTheme="minorEastAsia" w:hAnsiTheme="minorEastAsia" w:cstheme="minorEastAsia"/>
          <w:color w:val="000000"/>
          <w:szCs w:val="21"/>
        </w:rPr>
      </w:pPr>
      <w:r>
        <w:rPr>
          <w:rFonts w:hint="eastAsia" w:asciiTheme="minorEastAsia" w:hAnsiTheme="minorEastAsia" w:cstheme="minorEastAsia"/>
          <w:b/>
          <w:bCs/>
          <w:color w:val="000000"/>
          <w:szCs w:val="21"/>
          <w:lang w:val="en-US" w:eastAsia="zh-CN"/>
        </w:rPr>
        <w:t>二、</w:t>
      </w:r>
      <w:r>
        <w:rPr>
          <w:rFonts w:hint="eastAsia" w:asciiTheme="minorEastAsia" w:hAnsiTheme="minorEastAsia" w:cstheme="minorEastAsia"/>
          <w:b/>
          <w:bCs/>
          <w:color w:val="000000"/>
          <w:szCs w:val="21"/>
        </w:rPr>
        <w:t>销售粮食的产地、生产年份及质量指标</w:t>
      </w:r>
      <w:r>
        <w:rPr>
          <w:rFonts w:hint="eastAsia" w:asciiTheme="minorEastAsia" w:hAnsiTheme="minorEastAsia" w:cstheme="minorEastAsia"/>
          <w:color w:val="000000"/>
          <w:szCs w:val="21"/>
        </w:rPr>
        <w:t xml:space="preserve"> </w:t>
      </w:r>
    </w:p>
    <w:p w14:paraId="648D12FC">
      <w:pPr>
        <w:keepNext w:val="0"/>
        <w:keepLines w:val="0"/>
        <w:pageBreakBefore w:val="0"/>
        <w:kinsoku/>
        <w:wordWrap w:val="0"/>
        <w:overflowPunct/>
        <w:topLinePunct w:val="0"/>
        <w:autoSpaceDE/>
        <w:autoSpaceDN/>
        <w:bidi w:val="0"/>
        <w:adjustRightInd/>
        <w:spacing w:line="340" w:lineRule="exact"/>
        <w:ind w:firstLine="420" w:firstLineChars="200"/>
        <w:rPr>
          <w:rFonts w:asciiTheme="minorEastAsia" w:hAnsiTheme="minorEastAsia" w:cstheme="minorEastAsia"/>
          <w:color w:val="000000"/>
          <w:szCs w:val="21"/>
        </w:rPr>
      </w:pPr>
      <w:r>
        <w:rPr>
          <w:rFonts w:hint="eastAsia" w:asciiTheme="minorEastAsia" w:hAnsiTheme="minorEastAsia" w:cstheme="minorEastAsia"/>
          <w:color w:val="000000"/>
          <w:szCs w:val="21"/>
        </w:rPr>
        <w:t>产地：</w:t>
      </w:r>
      <w:r>
        <w:rPr>
          <w:rFonts w:hint="eastAsia" w:asciiTheme="minorEastAsia" w:hAnsiTheme="minorEastAsia" w:cstheme="minorEastAsia"/>
          <w:color w:val="000000"/>
          <w:szCs w:val="21"/>
          <w:u w:val="single"/>
          <w:lang w:val="en-US" w:eastAsia="zh-CN"/>
        </w:rPr>
        <w:t xml:space="preserve">       </w:t>
      </w:r>
      <w:r>
        <w:rPr>
          <w:rFonts w:hint="eastAsia" w:asciiTheme="minorEastAsia" w:hAnsiTheme="minorEastAsia" w:cstheme="minorEastAsia"/>
          <w:color w:val="000000"/>
          <w:szCs w:val="21"/>
        </w:rPr>
        <w:t>；生产年份：</w:t>
      </w:r>
      <w:r>
        <w:rPr>
          <w:rFonts w:hint="eastAsia" w:asciiTheme="minorEastAsia" w:hAnsiTheme="minorEastAsia" w:cstheme="minorEastAsia"/>
          <w:color w:val="000000"/>
          <w:szCs w:val="21"/>
          <w:u w:val="single"/>
          <w:lang w:val="en-US" w:eastAsia="zh-CN"/>
        </w:rPr>
        <w:t>202</w:t>
      </w:r>
      <w:r>
        <w:rPr>
          <w:rFonts w:hint="default" w:asciiTheme="minorEastAsia" w:hAnsiTheme="minorEastAsia" w:cstheme="minorEastAsia"/>
          <w:color w:val="000000"/>
          <w:szCs w:val="21"/>
          <w:u w:val="single"/>
          <w:lang w:val="en-US" w:eastAsia="zh-CN"/>
        </w:rPr>
        <w:t>5</w:t>
      </w:r>
      <w:r>
        <w:rPr>
          <w:rFonts w:hint="eastAsia" w:asciiTheme="minorEastAsia" w:hAnsiTheme="minorEastAsia" w:cstheme="minorEastAsia"/>
          <w:color w:val="000000"/>
          <w:szCs w:val="21"/>
          <w:u w:val="single"/>
        </w:rPr>
        <w:t>年</w:t>
      </w:r>
      <w:r>
        <w:rPr>
          <w:rFonts w:hint="eastAsia" w:asciiTheme="minorEastAsia" w:hAnsiTheme="minorEastAsia" w:cstheme="minorEastAsia"/>
          <w:color w:val="000000"/>
          <w:szCs w:val="21"/>
        </w:rPr>
        <w:t>；</w:t>
      </w:r>
    </w:p>
    <w:p w14:paraId="45ADDE45">
      <w:pPr>
        <w:keepNext w:val="0"/>
        <w:keepLines w:val="0"/>
        <w:pageBreakBefore w:val="0"/>
        <w:kinsoku/>
        <w:wordWrap w:val="0"/>
        <w:overflowPunct/>
        <w:topLinePunct w:val="0"/>
        <w:autoSpaceDE/>
        <w:autoSpaceDN/>
        <w:bidi w:val="0"/>
        <w:adjustRightInd/>
        <w:spacing w:line="340" w:lineRule="exact"/>
        <w:ind w:firstLine="420" w:firstLineChars="200"/>
        <w:rPr>
          <w:rFonts w:asciiTheme="minorEastAsia" w:hAnsiTheme="minorEastAsia" w:cstheme="minorEastAsia"/>
          <w:szCs w:val="21"/>
        </w:rPr>
      </w:pPr>
      <w:r>
        <w:rPr>
          <w:rFonts w:hint="eastAsia" w:asciiTheme="minorEastAsia" w:hAnsiTheme="minorEastAsia" w:cstheme="minorEastAsia"/>
          <w:color w:val="000000"/>
          <w:szCs w:val="21"/>
        </w:rPr>
        <w:t>质量指标：</w:t>
      </w:r>
      <w:r>
        <w:rPr>
          <w:rFonts w:hint="eastAsia" w:asciiTheme="minorEastAsia" w:hAnsiTheme="minorEastAsia" w:cstheme="minorEastAsia"/>
          <w:color w:val="000000"/>
          <w:szCs w:val="21"/>
          <w:u w:val="single"/>
        </w:rPr>
        <w:t xml:space="preserve">     </w:t>
      </w:r>
      <w:r>
        <w:rPr>
          <w:rFonts w:hint="eastAsia" w:asciiTheme="minorEastAsia" w:hAnsiTheme="minorEastAsia" w:cstheme="minorEastAsia"/>
          <w:color w:val="000000"/>
          <w:szCs w:val="21"/>
        </w:rPr>
        <w:t>（以</w:t>
      </w:r>
      <w:r>
        <w:rPr>
          <w:rFonts w:hint="eastAsia" w:asciiTheme="minorEastAsia" w:hAnsiTheme="minorEastAsia" w:cstheme="minorEastAsia"/>
          <w:szCs w:val="21"/>
        </w:rPr>
        <w:t>浙江粮油交易网的“竞价销售公告”为依据</w:t>
      </w:r>
      <w:r>
        <w:rPr>
          <w:rFonts w:hint="eastAsia" w:asciiTheme="minorEastAsia" w:hAnsiTheme="minorEastAsia" w:cstheme="minorEastAsia"/>
          <w:color w:val="000000"/>
          <w:szCs w:val="21"/>
        </w:rPr>
        <w:t>公布的标的物详情为准）</w:t>
      </w:r>
      <w:r>
        <w:rPr>
          <w:rFonts w:hint="eastAsia" w:asciiTheme="minorEastAsia" w:hAnsiTheme="minorEastAsia" w:cstheme="minorEastAsia"/>
          <w:szCs w:val="21"/>
        </w:rPr>
        <w:t>。</w:t>
      </w:r>
    </w:p>
    <w:p w14:paraId="1E964843">
      <w:pPr>
        <w:keepNext w:val="0"/>
        <w:keepLines w:val="0"/>
        <w:pageBreakBefore w:val="0"/>
        <w:numPr>
          <w:ilvl w:val="0"/>
          <w:numId w:val="0"/>
        </w:numPr>
        <w:kinsoku/>
        <w:wordWrap w:val="0"/>
        <w:overflowPunct/>
        <w:topLinePunct w:val="0"/>
        <w:autoSpaceDE/>
        <w:autoSpaceDN/>
        <w:bidi w:val="0"/>
        <w:adjustRightInd/>
        <w:spacing w:line="340" w:lineRule="exact"/>
        <w:ind w:firstLine="422" w:firstLineChars="200"/>
        <w:rPr>
          <w:rFonts w:asciiTheme="minorEastAsia" w:hAnsiTheme="minorEastAsia" w:cstheme="minorEastAsia"/>
          <w:b/>
          <w:bCs/>
          <w:color w:val="000000"/>
          <w:szCs w:val="21"/>
        </w:rPr>
      </w:pPr>
      <w:r>
        <w:rPr>
          <w:rFonts w:hint="eastAsia" w:asciiTheme="minorEastAsia" w:hAnsiTheme="minorEastAsia" w:cstheme="minorEastAsia"/>
          <w:b/>
          <w:bCs/>
          <w:color w:val="000000"/>
          <w:szCs w:val="21"/>
          <w:lang w:val="en-US" w:eastAsia="zh-CN"/>
        </w:rPr>
        <w:t>三、</w:t>
      </w:r>
      <w:r>
        <w:rPr>
          <w:rFonts w:hint="eastAsia" w:asciiTheme="minorEastAsia" w:hAnsiTheme="minorEastAsia" w:cstheme="minorEastAsia"/>
          <w:b/>
          <w:bCs/>
          <w:color w:val="000000"/>
          <w:szCs w:val="21"/>
        </w:rPr>
        <w:t>销售粮食的包装物及包装费用</w:t>
      </w:r>
    </w:p>
    <w:p w14:paraId="7816C1D2">
      <w:pPr>
        <w:keepNext w:val="0"/>
        <w:keepLines w:val="0"/>
        <w:pageBreakBefore w:val="0"/>
        <w:kinsoku/>
        <w:wordWrap w:val="0"/>
        <w:overflowPunct/>
        <w:topLinePunct w:val="0"/>
        <w:autoSpaceDE/>
        <w:autoSpaceDN/>
        <w:bidi w:val="0"/>
        <w:adjustRightInd/>
        <w:spacing w:line="340" w:lineRule="exact"/>
        <w:ind w:firstLine="420" w:firstLineChars="200"/>
        <w:rPr>
          <w:rFonts w:asciiTheme="minorEastAsia" w:hAnsiTheme="minorEastAsia" w:cstheme="minorEastAsia"/>
          <w:color w:val="000000"/>
          <w:szCs w:val="21"/>
        </w:rPr>
      </w:pPr>
      <w:r>
        <w:rPr>
          <w:rFonts w:hint="eastAsia" w:asciiTheme="minorEastAsia" w:hAnsiTheme="minorEastAsia" w:cstheme="minorEastAsia"/>
          <w:szCs w:val="21"/>
        </w:rPr>
        <w:t>散装</w:t>
      </w:r>
      <w:r>
        <w:rPr>
          <w:rFonts w:hint="eastAsia" w:asciiTheme="minorEastAsia" w:hAnsiTheme="minorEastAsia" w:cstheme="minorEastAsia"/>
          <w:color w:val="000000"/>
          <w:szCs w:val="21"/>
        </w:rPr>
        <w:t>销售的粮食散</w:t>
      </w:r>
      <w:r>
        <w:rPr>
          <w:rFonts w:hint="eastAsia" w:asciiTheme="minorEastAsia" w:hAnsiTheme="minorEastAsia" w:cstheme="minorEastAsia"/>
          <w:szCs w:val="21"/>
        </w:rPr>
        <w:t>装就仓提货</w:t>
      </w:r>
      <w:r>
        <w:rPr>
          <w:rFonts w:hint="eastAsia" w:asciiTheme="minorEastAsia" w:hAnsiTheme="minorEastAsia" w:cstheme="minorEastAsia"/>
          <w:color w:val="000000"/>
          <w:szCs w:val="21"/>
        </w:rPr>
        <w:t>。</w:t>
      </w:r>
    </w:p>
    <w:p w14:paraId="36D5C62B">
      <w:pPr>
        <w:keepNext w:val="0"/>
        <w:keepLines w:val="0"/>
        <w:pageBreakBefore w:val="0"/>
        <w:kinsoku/>
        <w:wordWrap w:val="0"/>
        <w:overflowPunct/>
        <w:topLinePunct w:val="0"/>
        <w:autoSpaceDE/>
        <w:autoSpaceDN/>
        <w:bidi w:val="0"/>
        <w:adjustRightInd/>
        <w:spacing w:line="340" w:lineRule="exact"/>
        <w:ind w:firstLine="422" w:firstLineChars="200"/>
        <w:rPr>
          <w:rFonts w:asciiTheme="minorEastAsia" w:hAnsiTheme="minorEastAsia" w:cstheme="minorEastAsia"/>
          <w:color w:val="000000"/>
          <w:szCs w:val="21"/>
        </w:rPr>
      </w:pPr>
      <w:r>
        <w:rPr>
          <w:rFonts w:hint="eastAsia" w:asciiTheme="minorEastAsia" w:hAnsiTheme="minorEastAsia" w:cstheme="minorEastAsia"/>
          <w:b/>
          <w:bCs/>
          <w:color w:val="000000"/>
          <w:szCs w:val="21"/>
        </w:rPr>
        <w:t>四、其它费用</w:t>
      </w:r>
    </w:p>
    <w:p w14:paraId="2A93A31B">
      <w:pPr>
        <w:wordWrap w:val="0"/>
        <w:spacing w:line="340" w:lineRule="exact"/>
        <w:ind w:firstLine="420" w:firstLineChars="200"/>
        <w:rPr>
          <w:rFonts w:hint="eastAsia" w:asciiTheme="minorEastAsia" w:hAnsiTheme="minorEastAsia" w:cstheme="minorEastAsia"/>
          <w:color w:val="000000"/>
          <w:szCs w:val="21"/>
          <w:u w:val="none"/>
          <w:lang w:val="en-US" w:eastAsia="zh-CN"/>
        </w:rPr>
      </w:pPr>
      <w:r>
        <w:rPr>
          <w:rFonts w:hint="eastAsia" w:asciiTheme="minorEastAsia" w:hAnsiTheme="minorEastAsia" w:cstheme="minorEastAsia"/>
          <w:color w:val="000000"/>
          <w:szCs w:val="21"/>
        </w:rPr>
        <w:t>1.费用名称：</w:t>
      </w:r>
      <w:r>
        <w:rPr>
          <w:rFonts w:hint="eastAsia" w:asciiTheme="minorEastAsia" w:hAnsiTheme="minorEastAsia" w:cstheme="minorEastAsia"/>
          <w:color w:val="000000"/>
          <w:szCs w:val="21"/>
          <w:u w:val="single"/>
        </w:rPr>
        <w:t xml:space="preserve"> 板前费 </w:t>
      </w:r>
      <w:r>
        <w:rPr>
          <w:rFonts w:hint="eastAsia" w:asciiTheme="minorEastAsia" w:hAnsiTheme="minorEastAsia" w:cstheme="minorEastAsia"/>
          <w:color w:val="000000"/>
          <w:szCs w:val="21"/>
        </w:rPr>
        <w:t>；费用标准：</w:t>
      </w:r>
      <w:r>
        <w:rPr>
          <w:rFonts w:hint="eastAsia" w:asciiTheme="minorEastAsia" w:hAnsiTheme="minorEastAsia" w:cstheme="minorEastAsia"/>
          <w:b/>
          <w:bCs/>
          <w:color w:val="000000"/>
          <w:szCs w:val="21"/>
          <w:u w:val="single"/>
          <w:lang w:val="en-US" w:eastAsia="zh-CN"/>
        </w:rPr>
        <w:t>30</w:t>
      </w:r>
      <w:r>
        <w:rPr>
          <w:rFonts w:hint="eastAsia" w:asciiTheme="minorEastAsia" w:hAnsiTheme="minorEastAsia" w:cstheme="minorEastAsia"/>
          <w:b/>
          <w:bCs/>
          <w:color w:val="000000"/>
          <w:szCs w:val="21"/>
          <w:u w:val="single"/>
        </w:rPr>
        <w:t>元/吨</w:t>
      </w:r>
      <w:r>
        <w:rPr>
          <w:rFonts w:hint="eastAsia" w:asciiTheme="minorEastAsia" w:hAnsiTheme="minorEastAsia" w:cstheme="minorEastAsia"/>
          <w:b/>
          <w:bCs/>
          <w:color w:val="000000"/>
          <w:szCs w:val="21"/>
          <w:u w:val="none"/>
          <w:lang w:eastAsia="zh-CN"/>
        </w:rPr>
        <w:t>，</w:t>
      </w:r>
      <w:r>
        <w:rPr>
          <w:rFonts w:hint="eastAsia" w:asciiTheme="minorEastAsia" w:hAnsiTheme="minorEastAsia" w:cstheme="minorEastAsia"/>
          <w:b w:val="0"/>
          <w:bCs w:val="0"/>
          <w:color w:val="000000"/>
          <w:szCs w:val="21"/>
          <w:u w:val="none"/>
          <w:lang w:val="en-US" w:eastAsia="zh-CN"/>
        </w:rPr>
        <w:t>按</w:t>
      </w:r>
      <w:r>
        <w:rPr>
          <w:rFonts w:hint="eastAsia" w:asciiTheme="minorEastAsia" w:hAnsiTheme="minorEastAsia" w:cstheme="minorEastAsia"/>
          <w:color w:val="000000"/>
          <w:szCs w:val="21"/>
          <w:u w:val="none"/>
          <w:lang w:val="en-US" w:eastAsia="zh-CN"/>
        </w:rPr>
        <w:t>实际提货数量结算</w:t>
      </w:r>
      <w:r>
        <w:rPr>
          <w:rFonts w:hint="eastAsia" w:asciiTheme="minorEastAsia" w:hAnsiTheme="minorEastAsia" w:cstheme="minorEastAsia"/>
          <w:color w:val="000000"/>
          <w:szCs w:val="21"/>
        </w:rPr>
        <w:t>，</w:t>
      </w:r>
      <w:r>
        <w:rPr>
          <w:rFonts w:hint="eastAsia" w:asciiTheme="minorEastAsia" w:hAnsiTheme="minorEastAsia" w:cstheme="minorEastAsia"/>
          <w:color w:val="000000"/>
          <w:szCs w:val="21"/>
          <w:u w:val="none"/>
          <w:lang w:val="en-US" w:eastAsia="zh-CN"/>
        </w:rPr>
        <w:t>须在提清全部货物后按实际提货数结算。</w:t>
      </w:r>
    </w:p>
    <w:p w14:paraId="5F195FDA">
      <w:pPr>
        <w:keepNext w:val="0"/>
        <w:keepLines w:val="0"/>
        <w:pageBreakBefore w:val="0"/>
        <w:kinsoku/>
        <w:wordWrap w:val="0"/>
        <w:overflowPunct/>
        <w:topLinePunct w:val="0"/>
        <w:autoSpaceDE/>
        <w:autoSpaceDN/>
        <w:bidi w:val="0"/>
        <w:adjustRightInd/>
        <w:spacing w:line="340" w:lineRule="exact"/>
        <w:ind w:firstLine="422" w:firstLineChars="200"/>
        <w:rPr>
          <w:rFonts w:asciiTheme="minorEastAsia" w:hAnsiTheme="minorEastAsia" w:cstheme="minorEastAsia"/>
          <w:b/>
          <w:bCs/>
          <w:color w:val="000000"/>
          <w:szCs w:val="21"/>
        </w:rPr>
      </w:pPr>
      <w:r>
        <w:rPr>
          <w:rFonts w:hint="eastAsia" w:asciiTheme="minorEastAsia" w:hAnsiTheme="minorEastAsia" w:cstheme="minorEastAsia"/>
          <w:b/>
          <w:bCs/>
          <w:color w:val="000000"/>
          <w:szCs w:val="21"/>
        </w:rPr>
        <w:t>五、交货地点、交货方式和交货期限</w:t>
      </w:r>
    </w:p>
    <w:p w14:paraId="26D8C830">
      <w:pPr>
        <w:keepNext w:val="0"/>
        <w:keepLines w:val="0"/>
        <w:pageBreakBefore w:val="0"/>
        <w:kinsoku/>
        <w:wordWrap w:val="0"/>
        <w:overflowPunct/>
        <w:topLinePunct w:val="0"/>
        <w:autoSpaceDE/>
        <w:autoSpaceDN/>
        <w:bidi w:val="0"/>
        <w:adjustRightInd/>
        <w:spacing w:line="340" w:lineRule="exact"/>
        <w:ind w:firstLine="420" w:firstLineChars="200"/>
        <w:rPr>
          <w:rFonts w:asciiTheme="minorEastAsia" w:hAnsiTheme="minorEastAsia" w:cstheme="minorEastAsia"/>
          <w:color w:val="000000"/>
          <w:szCs w:val="21"/>
        </w:rPr>
      </w:pPr>
      <w:r>
        <w:rPr>
          <w:rFonts w:hint="eastAsia" w:asciiTheme="minorEastAsia" w:hAnsiTheme="minorEastAsia" w:cstheme="minorEastAsia"/>
          <w:color w:val="000000"/>
          <w:szCs w:val="21"/>
        </w:rPr>
        <w:t>2.交货地点：</w:t>
      </w:r>
      <w:r>
        <w:rPr>
          <w:rFonts w:hint="eastAsia" w:asciiTheme="minorEastAsia" w:hAnsiTheme="minorEastAsia" w:cstheme="minorEastAsia"/>
          <w:color w:val="000000"/>
          <w:szCs w:val="21"/>
          <w:u w:val="single"/>
        </w:rPr>
        <w:t xml:space="preserve">  淳安县</w:t>
      </w:r>
      <w:r>
        <w:rPr>
          <w:rFonts w:hint="eastAsia" w:asciiTheme="minorEastAsia" w:hAnsiTheme="minorEastAsia" w:cstheme="minorEastAsia"/>
          <w:color w:val="000000"/>
          <w:szCs w:val="21"/>
          <w:u w:val="single"/>
          <w:lang w:val="en-US" w:eastAsia="zh-CN"/>
        </w:rPr>
        <w:t>中心粮库     号</w:t>
      </w:r>
      <w:r>
        <w:rPr>
          <w:rFonts w:hint="eastAsia" w:asciiTheme="minorEastAsia" w:hAnsiTheme="minorEastAsia" w:cstheme="minorEastAsia"/>
          <w:color w:val="000000"/>
          <w:szCs w:val="21"/>
          <w:u w:val="single"/>
        </w:rPr>
        <w:t>仓（</w:t>
      </w:r>
      <w:r>
        <w:rPr>
          <w:rFonts w:hint="eastAsia" w:asciiTheme="minorEastAsia" w:hAnsiTheme="minorEastAsia" w:cstheme="minorEastAsia"/>
          <w:color w:val="000000"/>
          <w:szCs w:val="21"/>
          <w:u w:val="single"/>
          <w:lang w:val="en-US" w:eastAsia="zh-CN"/>
        </w:rPr>
        <w:t>淳安县</w:t>
      </w:r>
      <w:r>
        <w:rPr>
          <w:rFonts w:hint="eastAsia" w:asciiTheme="minorEastAsia" w:hAnsiTheme="minorEastAsia" w:cstheme="minorEastAsia"/>
          <w:color w:val="000000"/>
          <w:szCs w:val="21"/>
          <w:u w:val="single"/>
        </w:rPr>
        <w:t>千岛湖</w:t>
      </w:r>
      <w:r>
        <w:rPr>
          <w:rFonts w:hint="eastAsia" w:asciiTheme="minorEastAsia" w:hAnsiTheme="minorEastAsia" w:cstheme="minorEastAsia"/>
          <w:color w:val="000000"/>
          <w:szCs w:val="21"/>
          <w:u w:val="single"/>
          <w:lang w:val="en-US" w:eastAsia="zh-CN"/>
        </w:rPr>
        <w:t>镇青溪新城丹桂路268号</w:t>
      </w:r>
      <w:r>
        <w:rPr>
          <w:rFonts w:hint="eastAsia" w:asciiTheme="minorEastAsia" w:hAnsiTheme="minorEastAsia" w:cstheme="minorEastAsia"/>
          <w:color w:val="000000"/>
          <w:szCs w:val="21"/>
          <w:u w:val="single"/>
        </w:rPr>
        <w:t>）。</w:t>
      </w:r>
    </w:p>
    <w:p w14:paraId="61B0B3FD">
      <w:pPr>
        <w:keepNext w:val="0"/>
        <w:keepLines w:val="0"/>
        <w:pageBreakBefore w:val="0"/>
        <w:kinsoku/>
        <w:overflowPunct/>
        <w:topLinePunct w:val="0"/>
        <w:autoSpaceDE/>
        <w:autoSpaceDN/>
        <w:bidi w:val="0"/>
        <w:adjustRightInd/>
        <w:spacing w:line="340" w:lineRule="exact"/>
        <w:ind w:firstLine="420" w:firstLineChars="200"/>
        <w:rPr>
          <w:rFonts w:asciiTheme="minorEastAsia" w:hAnsiTheme="minorEastAsia" w:cstheme="minorEastAsia"/>
          <w:color w:val="auto"/>
          <w:szCs w:val="21"/>
        </w:rPr>
      </w:pPr>
      <w:r>
        <w:rPr>
          <w:rFonts w:hint="eastAsia" w:asciiTheme="minorEastAsia" w:hAnsiTheme="minorEastAsia" w:cstheme="minorEastAsia"/>
          <w:color w:val="000000"/>
          <w:szCs w:val="21"/>
        </w:rPr>
        <w:t>3.交货方式：由乙方去甲方仓库自提，就仓提货；标的物毁损、灭失的风险，在甲方将货物交于承运人时由乙方承担。</w:t>
      </w:r>
      <w:r>
        <w:rPr>
          <w:rFonts w:hint="eastAsia" w:asciiTheme="minorEastAsia" w:hAnsiTheme="minorEastAsia" w:cstheme="minorEastAsia"/>
          <w:szCs w:val="21"/>
          <w:u w:val="single"/>
        </w:rPr>
        <w:t>交割数量由甲方中心粮库地磅数量</w:t>
      </w:r>
      <w:r>
        <w:rPr>
          <w:rFonts w:hint="eastAsia" w:asciiTheme="minorEastAsia" w:hAnsiTheme="minorEastAsia" w:cstheme="minorEastAsia"/>
          <w:szCs w:val="21"/>
          <w:u w:val="single"/>
          <w:lang w:eastAsia="zh-CN"/>
        </w:rPr>
        <w:t>据实结算，</w:t>
      </w:r>
      <w:r>
        <w:rPr>
          <w:rFonts w:hint="eastAsia" w:asciiTheme="minorEastAsia" w:hAnsiTheme="minorEastAsia" w:cstheme="minorEastAsia"/>
          <w:color w:val="auto"/>
          <w:szCs w:val="21"/>
          <w:u w:val="single"/>
        </w:rPr>
        <w:t>竞得仓数量如有溢余，都由最后的提货方装运完，价格按乙方竞得的最后一个标段竞得价结算。</w:t>
      </w:r>
    </w:p>
    <w:p w14:paraId="5DE81AF9">
      <w:pPr>
        <w:spacing w:line="340" w:lineRule="exact"/>
        <w:ind w:firstLine="420"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Cs w:val="21"/>
        </w:rPr>
        <w:t>4.交货期限：乙方应于</w:t>
      </w:r>
      <w:r>
        <w:rPr>
          <w:rFonts w:hint="eastAsia" w:asciiTheme="minorEastAsia" w:hAnsiTheme="minorEastAsia" w:eastAsiaTheme="minorEastAsia" w:cstheme="minorEastAsia"/>
          <w:color w:val="auto"/>
          <w:szCs w:val="21"/>
          <w:u w:val="single"/>
        </w:rPr>
        <w:t>202</w:t>
      </w:r>
      <w:r>
        <w:rPr>
          <w:rFonts w:hint="eastAsia" w:asciiTheme="minorEastAsia" w:hAnsiTheme="minorEastAsia" w:cstheme="minorEastAsia"/>
          <w:color w:val="auto"/>
          <w:szCs w:val="21"/>
          <w:u w:val="single"/>
          <w:lang w:val="en-US" w:eastAsia="zh-CN"/>
        </w:rPr>
        <w:t xml:space="preserve">5年  月  </w:t>
      </w:r>
      <w:r>
        <w:rPr>
          <w:rFonts w:hint="eastAsia" w:asciiTheme="minorEastAsia" w:hAnsiTheme="minorEastAsia" w:eastAsiaTheme="minorEastAsia" w:cstheme="minorEastAsia"/>
          <w:color w:val="auto"/>
          <w:szCs w:val="21"/>
          <w:u w:val="single"/>
        </w:rPr>
        <w:t>日</w:t>
      </w:r>
      <w:r>
        <w:rPr>
          <w:rFonts w:hint="eastAsia" w:asciiTheme="minorEastAsia" w:hAnsiTheme="minorEastAsia" w:eastAsiaTheme="minorEastAsia" w:cstheme="minorEastAsia"/>
          <w:color w:val="auto"/>
          <w:szCs w:val="21"/>
        </w:rPr>
        <w:t>前</w:t>
      </w:r>
      <w:r>
        <w:rPr>
          <w:rFonts w:hint="eastAsia" w:asciiTheme="minorEastAsia" w:hAnsiTheme="minorEastAsia" w:eastAsiaTheme="minorEastAsia" w:cstheme="minorEastAsia"/>
          <w:color w:val="auto"/>
          <w:szCs w:val="21"/>
          <w:lang w:val="en-US" w:eastAsia="zh-CN"/>
        </w:rPr>
        <w:t>提清，</w:t>
      </w:r>
      <w:r>
        <w:rPr>
          <w:rFonts w:hint="eastAsia" w:asciiTheme="minorEastAsia" w:hAnsiTheme="minorEastAsia" w:cstheme="minorEastAsia"/>
          <w:color w:val="auto"/>
          <w:szCs w:val="21"/>
          <w:lang w:val="en-US" w:eastAsia="zh-CN"/>
        </w:rPr>
        <w:t>逾</w:t>
      </w:r>
      <w:r>
        <w:rPr>
          <w:rFonts w:hint="eastAsia" w:ascii="宋体" w:hAnsi="宋体" w:eastAsia="宋体" w:cs="宋体"/>
          <w:sz w:val="21"/>
          <w:szCs w:val="21"/>
          <w:lang w:val="en-US" w:eastAsia="zh-CN"/>
        </w:rPr>
        <w:t>期提货5个自然日以内的，</w:t>
      </w:r>
      <w:r>
        <w:rPr>
          <w:rFonts w:hint="eastAsia" w:ascii="宋体" w:hAnsi="宋体" w:eastAsia="宋体" w:cs="宋体"/>
          <w:sz w:val="21"/>
          <w:szCs w:val="21"/>
        </w:rPr>
        <w:t>按</w:t>
      </w:r>
      <w:r>
        <w:rPr>
          <w:rFonts w:hint="eastAsia" w:ascii="宋体" w:hAnsi="宋体" w:eastAsia="宋体" w:cs="宋体"/>
          <w:b w:val="0"/>
          <w:bCs/>
          <w:color w:val="auto"/>
          <w:sz w:val="21"/>
          <w:szCs w:val="21"/>
        </w:rPr>
        <w:t>1元/吨·天</w:t>
      </w:r>
      <w:r>
        <w:rPr>
          <w:rFonts w:hint="eastAsia" w:ascii="宋体" w:hAnsi="宋体" w:eastAsia="宋体" w:cs="宋体"/>
          <w:sz w:val="21"/>
          <w:szCs w:val="21"/>
        </w:rPr>
        <w:t>收取延期仓储费用，</w:t>
      </w:r>
      <w:r>
        <w:rPr>
          <w:rFonts w:hint="eastAsia" w:ascii="宋体" w:hAnsi="宋体" w:eastAsia="宋体" w:cs="宋体"/>
          <w:sz w:val="21"/>
          <w:szCs w:val="21"/>
          <w:lang w:val="en-US" w:eastAsia="zh-CN"/>
        </w:rPr>
        <w:t>超出5个自然</w:t>
      </w:r>
      <w:r>
        <w:rPr>
          <w:rFonts w:hint="eastAsia" w:ascii="宋体" w:hAnsi="宋体" w:eastAsia="宋体" w:cs="宋体"/>
          <w:b w:val="0"/>
          <w:bCs w:val="0"/>
          <w:color w:val="auto"/>
          <w:sz w:val="21"/>
          <w:szCs w:val="21"/>
          <w:lang w:val="en-US" w:eastAsia="zh-CN"/>
        </w:rPr>
        <w:t>日的，</w:t>
      </w:r>
      <w:r>
        <w:rPr>
          <w:rFonts w:hint="eastAsia" w:ascii="宋体" w:hAnsi="宋体" w:eastAsia="宋体" w:cs="宋体"/>
          <w:b w:val="0"/>
          <w:bCs w:val="0"/>
          <w:color w:val="auto"/>
          <w:sz w:val="21"/>
          <w:szCs w:val="21"/>
        </w:rPr>
        <w:t>视作</w:t>
      </w:r>
      <w:r>
        <w:rPr>
          <w:rFonts w:hint="eastAsia" w:ascii="宋体" w:hAnsi="宋体" w:eastAsia="宋体" w:cs="宋体"/>
          <w:b w:val="0"/>
          <w:bCs w:val="0"/>
          <w:color w:val="auto"/>
          <w:sz w:val="21"/>
          <w:szCs w:val="21"/>
          <w:lang w:val="en-US" w:eastAsia="zh-CN"/>
        </w:rPr>
        <w:t>乙方</w:t>
      </w:r>
      <w:r>
        <w:rPr>
          <w:rFonts w:hint="eastAsia" w:ascii="宋体" w:hAnsi="宋体" w:eastAsia="宋体" w:cs="宋体"/>
          <w:b w:val="0"/>
          <w:bCs w:val="0"/>
          <w:color w:val="auto"/>
          <w:sz w:val="21"/>
          <w:szCs w:val="21"/>
        </w:rPr>
        <w:t>违约</w:t>
      </w:r>
      <w:r>
        <w:rPr>
          <w:rFonts w:hint="eastAsia" w:ascii="宋体" w:hAnsi="宋体" w:eastAsia="宋体" w:cs="宋体"/>
          <w:b w:val="0"/>
          <w:bCs w:val="0"/>
          <w:color w:val="auto"/>
          <w:sz w:val="21"/>
          <w:szCs w:val="21"/>
          <w:lang w:eastAsia="zh-CN"/>
        </w:rPr>
        <w:t>，</w:t>
      </w:r>
      <w:r>
        <w:rPr>
          <w:rFonts w:hint="eastAsia" w:ascii="宋体" w:hAnsi="宋体" w:eastAsia="宋体" w:cs="宋体"/>
          <w:b w:val="0"/>
          <w:bCs w:val="0"/>
          <w:color w:val="auto"/>
          <w:sz w:val="21"/>
          <w:szCs w:val="21"/>
          <w:lang w:val="en-US" w:eastAsia="zh-CN"/>
        </w:rPr>
        <w:t>甲方</w:t>
      </w:r>
      <w:r>
        <w:rPr>
          <w:rFonts w:hint="eastAsia" w:ascii="宋体" w:hAnsi="宋体" w:eastAsia="宋体" w:cs="宋体"/>
          <w:b w:val="0"/>
          <w:bCs w:val="0"/>
          <w:color w:val="auto"/>
          <w:sz w:val="21"/>
          <w:szCs w:val="21"/>
        </w:rPr>
        <w:t>有权单方终止买卖关系</w:t>
      </w:r>
      <w:r>
        <w:rPr>
          <w:rFonts w:hint="eastAsia" w:ascii="宋体" w:hAnsi="宋体" w:eastAsia="宋体" w:cs="宋体"/>
          <w:b w:val="0"/>
          <w:bCs w:val="0"/>
          <w:color w:val="auto"/>
          <w:sz w:val="21"/>
          <w:szCs w:val="21"/>
          <w:lang w:eastAsia="zh-CN"/>
        </w:rPr>
        <w:t>，</w:t>
      </w:r>
      <w:r>
        <w:rPr>
          <w:rFonts w:hint="eastAsia" w:ascii="宋体" w:hAnsi="宋体" w:eastAsia="宋体" w:cs="宋体"/>
          <w:color w:val="auto"/>
          <w:sz w:val="21"/>
          <w:szCs w:val="21"/>
          <w:lang w:val="en-US" w:eastAsia="zh-CN"/>
        </w:rPr>
        <w:t>并有权对未提清的标的物进行处置。</w:t>
      </w:r>
      <w:r>
        <w:rPr>
          <w:rFonts w:hint="eastAsia" w:ascii="宋体" w:hAnsi="宋体" w:eastAsia="宋体" w:cs="宋体"/>
          <w:b w:val="0"/>
          <w:bCs w:val="0"/>
          <w:color w:val="auto"/>
          <w:sz w:val="21"/>
          <w:szCs w:val="21"/>
          <w:lang w:val="en-US" w:eastAsia="zh-CN"/>
        </w:rPr>
        <w:t>乙方自行承担因逾期提货可能发生的变质、损毁、灭失、超保质期等一切责任、费用和损失</w:t>
      </w:r>
      <w:r>
        <w:rPr>
          <w:rFonts w:hint="eastAsia" w:ascii="宋体" w:hAnsi="宋体" w:eastAsia="宋体" w:cs="宋体"/>
          <w:b w:val="0"/>
          <w:bCs w:val="0"/>
          <w:color w:val="auto"/>
          <w:sz w:val="21"/>
          <w:szCs w:val="21"/>
        </w:rPr>
        <w:t>。</w:t>
      </w:r>
      <w:r>
        <w:rPr>
          <w:rFonts w:hint="eastAsia" w:ascii="宋体" w:hAnsi="宋体" w:eastAsia="宋体" w:cs="宋体"/>
          <w:color w:val="auto"/>
          <w:spacing w:val="0"/>
          <w:sz w:val="21"/>
          <w:szCs w:val="21"/>
          <w:u w:val="single"/>
        </w:rPr>
        <w:t>因不可抗力或甲方原因造成乙方逾期的，乙方免责。</w:t>
      </w:r>
    </w:p>
    <w:p w14:paraId="60C0C5BB">
      <w:pPr>
        <w:keepNext w:val="0"/>
        <w:keepLines w:val="0"/>
        <w:pageBreakBefore w:val="0"/>
        <w:numPr>
          <w:ilvl w:val="0"/>
          <w:numId w:val="2"/>
        </w:numPr>
        <w:kinsoku/>
        <w:wordWrap w:val="0"/>
        <w:overflowPunct/>
        <w:topLinePunct w:val="0"/>
        <w:autoSpaceDE/>
        <w:autoSpaceDN/>
        <w:bidi w:val="0"/>
        <w:adjustRightInd/>
        <w:spacing w:line="340" w:lineRule="exact"/>
        <w:ind w:firstLine="422" w:firstLineChars="200"/>
        <w:rPr>
          <w:rFonts w:asciiTheme="minorEastAsia" w:hAnsiTheme="minorEastAsia" w:cstheme="minorEastAsia"/>
          <w:b/>
          <w:bCs/>
          <w:color w:val="auto"/>
          <w:szCs w:val="21"/>
        </w:rPr>
      </w:pPr>
      <w:r>
        <w:rPr>
          <w:rFonts w:hint="eastAsia" w:asciiTheme="minorEastAsia" w:hAnsiTheme="minorEastAsia" w:cstheme="minorEastAsia"/>
          <w:b/>
          <w:bCs/>
          <w:color w:val="auto"/>
          <w:szCs w:val="21"/>
        </w:rPr>
        <w:t>验收地点和验收办法</w:t>
      </w:r>
    </w:p>
    <w:p w14:paraId="357462AA">
      <w:pPr>
        <w:keepNext w:val="0"/>
        <w:keepLines w:val="0"/>
        <w:pageBreakBefore w:val="0"/>
        <w:kinsoku/>
        <w:wordWrap w:val="0"/>
        <w:overflowPunct/>
        <w:topLinePunct w:val="0"/>
        <w:autoSpaceDE/>
        <w:autoSpaceDN/>
        <w:bidi w:val="0"/>
        <w:adjustRightInd/>
        <w:spacing w:line="340" w:lineRule="exact"/>
        <w:ind w:firstLine="420" w:firstLineChars="200"/>
        <w:rPr>
          <w:rFonts w:hint="eastAsia" w:asciiTheme="minorEastAsia" w:hAnsiTheme="minorEastAsia" w:cstheme="minorEastAsia"/>
          <w:color w:val="auto"/>
          <w:szCs w:val="21"/>
        </w:rPr>
      </w:pPr>
      <w:r>
        <w:rPr>
          <w:rFonts w:hint="eastAsia" w:asciiTheme="minorEastAsia" w:hAnsiTheme="minorEastAsia" w:cstheme="minorEastAsia"/>
          <w:color w:val="auto"/>
          <w:szCs w:val="21"/>
        </w:rPr>
        <w:t>验收地点：标的物出库前所在仓库；</w:t>
      </w:r>
    </w:p>
    <w:p w14:paraId="635AED13">
      <w:pPr>
        <w:keepNext w:val="0"/>
        <w:keepLines w:val="0"/>
        <w:pageBreakBefore w:val="0"/>
        <w:kinsoku/>
        <w:wordWrap w:val="0"/>
        <w:overflowPunct/>
        <w:topLinePunct w:val="0"/>
        <w:autoSpaceDE/>
        <w:autoSpaceDN/>
        <w:bidi w:val="0"/>
        <w:adjustRightInd/>
        <w:spacing w:line="340" w:lineRule="exact"/>
        <w:ind w:firstLine="420" w:firstLineChars="200"/>
        <w:rPr>
          <w:rFonts w:asciiTheme="minorEastAsia" w:hAnsiTheme="minorEastAsia" w:cstheme="minorEastAsia"/>
          <w:szCs w:val="21"/>
          <w:u w:val="single"/>
        </w:rPr>
      </w:pPr>
      <w:r>
        <w:rPr>
          <w:rFonts w:hint="eastAsia" w:asciiTheme="minorEastAsia" w:hAnsiTheme="minorEastAsia" w:cstheme="minorEastAsia"/>
          <w:szCs w:val="21"/>
        </w:rPr>
        <w:t>验收办法：质量、数量由乙方到标的物所在仓库验收，数量以乙方委托的承运方签字的出库单据实计算。</w:t>
      </w:r>
    </w:p>
    <w:p w14:paraId="37958331">
      <w:pPr>
        <w:keepNext w:val="0"/>
        <w:keepLines w:val="0"/>
        <w:pageBreakBefore w:val="0"/>
        <w:numPr>
          <w:ilvl w:val="0"/>
          <w:numId w:val="2"/>
        </w:numPr>
        <w:kinsoku/>
        <w:overflowPunct/>
        <w:topLinePunct w:val="0"/>
        <w:autoSpaceDE/>
        <w:autoSpaceDN/>
        <w:bidi w:val="0"/>
        <w:adjustRightInd/>
        <w:spacing w:line="340" w:lineRule="exact"/>
        <w:ind w:firstLine="422" w:firstLineChars="200"/>
        <w:rPr>
          <w:rFonts w:asciiTheme="minorEastAsia" w:hAnsiTheme="minorEastAsia" w:cstheme="minorEastAsia"/>
          <w:b/>
          <w:bCs/>
          <w:szCs w:val="21"/>
        </w:rPr>
      </w:pPr>
      <w:r>
        <w:rPr>
          <w:rFonts w:hint="eastAsia" w:asciiTheme="minorEastAsia" w:hAnsiTheme="minorEastAsia" w:cstheme="minorEastAsia"/>
          <w:b/>
          <w:bCs/>
          <w:szCs w:val="21"/>
        </w:rPr>
        <w:t>结算方式及结算期限</w:t>
      </w:r>
    </w:p>
    <w:p w14:paraId="5F00982B">
      <w:pPr>
        <w:keepNext w:val="0"/>
        <w:keepLines w:val="0"/>
        <w:pageBreakBefore w:val="0"/>
        <w:kinsoku/>
        <w:overflowPunct/>
        <w:topLinePunct w:val="0"/>
        <w:autoSpaceDE/>
        <w:autoSpaceDN/>
        <w:bidi w:val="0"/>
        <w:adjustRightInd/>
        <w:spacing w:line="340" w:lineRule="exact"/>
        <w:ind w:firstLine="420" w:firstLineChars="200"/>
        <w:rPr>
          <w:rFonts w:asciiTheme="minorEastAsia" w:hAnsiTheme="minorEastAsia" w:cstheme="minorEastAsia"/>
          <w:szCs w:val="21"/>
          <w:u w:val="single"/>
        </w:rPr>
      </w:pPr>
      <w:r>
        <w:rPr>
          <w:rFonts w:hint="eastAsia" w:ascii="宋体" w:hAnsi="宋体" w:eastAsia="宋体" w:cs="宋体"/>
          <w:szCs w:val="21"/>
        </w:rPr>
        <w:t>双方合同签订后，甲方允许乙方分批付款，款到发货。</w:t>
      </w:r>
      <w:r>
        <w:rPr>
          <w:rFonts w:hint="eastAsia" w:ascii="宋体" w:hAnsi="宋体" w:eastAsia="宋体" w:cs="宋体"/>
          <w:szCs w:val="21"/>
          <w:u w:val="single"/>
        </w:rPr>
        <w:t>乙方须在</w:t>
      </w:r>
      <w:r>
        <w:rPr>
          <w:rFonts w:hint="eastAsia" w:asciiTheme="minorEastAsia" w:hAnsiTheme="minorEastAsia" w:eastAsiaTheme="minorEastAsia" w:cstheme="minorEastAsia"/>
          <w:color w:val="auto"/>
          <w:szCs w:val="21"/>
          <w:u w:val="single"/>
        </w:rPr>
        <w:t>202</w:t>
      </w:r>
      <w:r>
        <w:rPr>
          <w:rFonts w:hint="eastAsia" w:asciiTheme="minorEastAsia" w:hAnsiTheme="minorEastAsia" w:cstheme="minorEastAsia"/>
          <w:color w:val="auto"/>
          <w:szCs w:val="21"/>
          <w:u w:val="single"/>
          <w:lang w:val="en-US" w:eastAsia="zh-CN"/>
        </w:rPr>
        <w:t xml:space="preserve">5年  月  </w:t>
      </w:r>
      <w:r>
        <w:rPr>
          <w:rFonts w:hint="eastAsia" w:asciiTheme="minorEastAsia" w:hAnsiTheme="minorEastAsia" w:eastAsiaTheme="minorEastAsia" w:cstheme="minorEastAsia"/>
          <w:color w:val="auto"/>
          <w:szCs w:val="21"/>
          <w:u w:val="single"/>
        </w:rPr>
        <w:t>日</w:t>
      </w:r>
      <w:r>
        <w:rPr>
          <w:rFonts w:hint="eastAsia" w:asciiTheme="minorEastAsia" w:hAnsiTheme="minorEastAsia" w:cstheme="minorEastAsia"/>
          <w:szCs w:val="21"/>
          <w:u w:val="single"/>
        </w:rPr>
        <w:t>前结清全部货款。逾期未结清货款的视作竞得方违约，委托方有权单方面中止合同，交易履约保证金抵违约金。</w:t>
      </w:r>
    </w:p>
    <w:p w14:paraId="6C8C351E">
      <w:pPr>
        <w:keepNext w:val="0"/>
        <w:keepLines w:val="0"/>
        <w:pageBreakBefore w:val="0"/>
        <w:kinsoku/>
        <w:wordWrap w:val="0"/>
        <w:overflowPunct/>
        <w:topLinePunct w:val="0"/>
        <w:autoSpaceDE/>
        <w:autoSpaceDN/>
        <w:bidi w:val="0"/>
        <w:adjustRightInd/>
        <w:spacing w:line="340" w:lineRule="exact"/>
        <w:ind w:firstLine="422" w:firstLineChars="200"/>
        <w:rPr>
          <w:rFonts w:asciiTheme="minorEastAsia" w:hAnsiTheme="minorEastAsia" w:cstheme="minorEastAsia"/>
          <w:b/>
          <w:bCs/>
          <w:szCs w:val="21"/>
        </w:rPr>
      </w:pPr>
      <w:r>
        <w:rPr>
          <w:rFonts w:hint="eastAsia" w:asciiTheme="minorEastAsia" w:hAnsiTheme="minorEastAsia" w:cstheme="minorEastAsia"/>
          <w:b/>
          <w:bCs/>
          <w:szCs w:val="21"/>
        </w:rPr>
        <w:t>八、履约保证金</w:t>
      </w:r>
    </w:p>
    <w:p w14:paraId="5C1C6A6E">
      <w:pPr>
        <w:keepNext w:val="0"/>
        <w:keepLines w:val="0"/>
        <w:pageBreakBefore w:val="0"/>
        <w:kinsoku/>
        <w:wordWrap w:val="0"/>
        <w:overflowPunct/>
        <w:topLinePunct w:val="0"/>
        <w:autoSpaceDE/>
        <w:autoSpaceDN/>
        <w:bidi w:val="0"/>
        <w:adjustRightInd/>
        <w:spacing w:line="340" w:lineRule="exact"/>
        <w:ind w:firstLine="420" w:firstLineChars="200"/>
        <w:rPr>
          <w:rFonts w:asciiTheme="minorEastAsia" w:hAnsiTheme="minorEastAsia" w:cstheme="minorEastAsia"/>
          <w:szCs w:val="21"/>
        </w:rPr>
      </w:pPr>
      <w:r>
        <w:rPr>
          <w:rFonts w:hint="eastAsia" w:asciiTheme="minorEastAsia" w:hAnsiTheme="minorEastAsia" w:cstheme="minorEastAsia"/>
          <w:szCs w:val="21"/>
        </w:rPr>
        <w:t>1.为确保合同的履行，甲、乙双方须向</w:t>
      </w:r>
      <w:r>
        <w:rPr>
          <w:rFonts w:hint="eastAsia" w:asciiTheme="minorEastAsia" w:hAnsiTheme="minorEastAsia" w:cstheme="minorEastAsia"/>
          <w:szCs w:val="21"/>
          <w:u w:val="single"/>
        </w:rPr>
        <w:t>国家粮食浙江交易中心</w:t>
      </w:r>
      <w:r>
        <w:rPr>
          <w:rFonts w:hint="eastAsia" w:asciiTheme="minorEastAsia" w:hAnsiTheme="minorEastAsia" w:cstheme="minorEastAsia"/>
          <w:szCs w:val="21"/>
        </w:rPr>
        <w:t xml:space="preserve">交纳履约保证金 </w:t>
      </w:r>
      <w:r>
        <w:rPr>
          <w:rFonts w:hint="eastAsia" w:asciiTheme="minorEastAsia" w:hAnsiTheme="minorEastAsia" w:cstheme="minorEastAsia"/>
          <w:szCs w:val="21"/>
          <w:u w:val="single"/>
        </w:rPr>
        <w:t xml:space="preserve">¥ </w:t>
      </w:r>
      <w:r>
        <w:rPr>
          <w:rFonts w:hint="eastAsia" w:asciiTheme="minorEastAsia" w:hAnsiTheme="minorEastAsia" w:cstheme="minorEastAsia"/>
          <w:b/>
          <w:bCs/>
          <w:szCs w:val="21"/>
          <w:u w:val="single"/>
          <w:lang w:val="en-US" w:eastAsia="zh-CN"/>
        </w:rPr>
        <w:t xml:space="preserve">      </w:t>
      </w:r>
      <w:r>
        <w:rPr>
          <w:rFonts w:hint="eastAsia" w:asciiTheme="minorEastAsia" w:hAnsiTheme="minorEastAsia" w:cstheme="minorEastAsia"/>
          <w:szCs w:val="21"/>
          <w:u w:val="single"/>
        </w:rPr>
        <w:t>元（大写：</w:t>
      </w:r>
      <w:r>
        <w:rPr>
          <w:rFonts w:hint="eastAsia" w:asciiTheme="minorEastAsia" w:hAnsiTheme="minorEastAsia" w:cstheme="minorEastAsia"/>
          <w:szCs w:val="21"/>
          <w:u w:val="single"/>
          <w:lang w:val="en-US" w:eastAsia="zh-CN"/>
        </w:rPr>
        <w:t xml:space="preserve">                  </w:t>
      </w:r>
      <w:r>
        <w:rPr>
          <w:rFonts w:hint="eastAsia" w:asciiTheme="minorEastAsia" w:hAnsiTheme="minorEastAsia" w:cstheme="minorEastAsia"/>
          <w:szCs w:val="21"/>
          <w:u w:val="single"/>
        </w:rPr>
        <w:t>）</w:t>
      </w:r>
      <w:r>
        <w:rPr>
          <w:rFonts w:hint="eastAsia" w:asciiTheme="minorEastAsia" w:hAnsiTheme="minorEastAsia" w:cstheme="minorEastAsia"/>
          <w:szCs w:val="21"/>
        </w:rPr>
        <w:t>，按</w:t>
      </w:r>
      <w:r>
        <w:rPr>
          <w:rFonts w:hint="eastAsia" w:asciiTheme="minorEastAsia" w:hAnsiTheme="minorEastAsia" w:cstheme="minorEastAsia"/>
          <w:b/>
          <w:szCs w:val="21"/>
          <w:u w:val="single"/>
        </w:rPr>
        <w:t>200元/吨</w:t>
      </w:r>
      <w:r>
        <w:rPr>
          <w:rFonts w:hint="eastAsia" w:asciiTheme="minorEastAsia" w:hAnsiTheme="minorEastAsia" w:cstheme="minorEastAsia"/>
          <w:bCs/>
          <w:szCs w:val="21"/>
          <w:u w:val="single"/>
        </w:rPr>
        <w:t xml:space="preserve"> </w:t>
      </w:r>
      <w:r>
        <w:rPr>
          <w:rFonts w:hint="eastAsia" w:asciiTheme="minorEastAsia" w:hAnsiTheme="minorEastAsia" w:cstheme="minorEastAsia"/>
          <w:bCs/>
          <w:szCs w:val="21"/>
        </w:rPr>
        <w:t>计算</w:t>
      </w:r>
      <w:r>
        <w:rPr>
          <w:rFonts w:hint="eastAsia" w:asciiTheme="minorEastAsia" w:hAnsiTheme="minorEastAsia" w:cstheme="minorEastAsia"/>
          <w:szCs w:val="21"/>
        </w:rPr>
        <w:t>。</w:t>
      </w:r>
    </w:p>
    <w:p w14:paraId="683CDC03">
      <w:pPr>
        <w:keepNext w:val="0"/>
        <w:keepLines w:val="0"/>
        <w:pageBreakBefore w:val="0"/>
        <w:kinsoku/>
        <w:overflowPunct/>
        <w:topLinePunct w:val="0"/>
        <w:autoSpaceDE/>
        <w:autoSpaceDN/>
        <w:bidi w:val="0"/>
        <w:adjustRightInd/>
        <w:spacing w:line="340" w:lineRule="exact"/>
        <w:ind w:firstLine="420" w:firstLineChars="200"/>
        <w:rPr>
          <w:rFonts w:asciiTheme="minorEastAsia" w:hAnsiTheme="minorEastAsia" w:cstheme="minorEastAsia"/>
          <w:color w:val="000000"/>
          <w:szCs w:val="21"/>
        </w:rPr>
      </w:pPr>
      <w:r>
        <w:rPr>
          <w:rFonts w:hint="eastAsia" w:asciiTheme="minorEastAsia" w:hAnsiTheme="minorEastAsia" w:cstheme="minorEastAsia"/>
          <w:bCs/>
          <w:szCs w:val="21"/>
        </w:rPr>
        <w:t>2.在合同履行期间，如任何一方有违约的情形，守约方有权向</w:t>
      </w:r>
      <w:r>
        <w:rPr>
          <w:rFonts w:hint="eastAsia" w:asciiTheme="minorEastAsia" w:hAnsiTheme="minorEastAsia" w:cstheme="minorEastAsia"/>
          <w:szCs w:val="21"/>
          <w:u w:val="single"/>
        </w:rPr>
        <w:t>国家粮食浙江交易</w:t>
      </w:r>
      <w:r>
        <w:rPr>
          <w:rFonts w:hint="eastAsia" w:asciiTheme="minorEastAsia" w:hAnsiTheme="minorEastAsia" w:cstheme="minorEastAsia"/>
          <w:color w:val="000000"/>
          <w:szCs w:val="21"/>
          <w:u w:val="single"/>
        </w:rPr>
        <w:t>中心</w:t>
      </w:r>
      <w:r>
        <w:rPr>
          <w:rFonts w:hint="eastAsia" w:asciiTheme="minorEastAsia" w:hAnsiTheme="minorEastAsia" w:cstheme="minorEastAsia"/>
          <w:color w:val="000000"/>
          <w:szCs w:val="21"/>
        </w:rPr>
        <w:t xml:space="preserve">提出申请， </w:t>
      </w:r>
      <w:r>
        <w:rPr>
          <w:rFonts w:hint="eastAsia" w:asciiTheme="minorEastAsia" w:hAnsiTheme="minorEastAsia" w:cstheme="minorEastAsia"/>
          <w:bCs/>
          <w:szCs w:val="21"/>
        </w:rPr>
        <w:t>扣留违约方缴纳的履约保证金，并作为违约赔偿金直接划转给守约方。</w:t>
      </w:r>
      <w:r>
        <w:rPr>
          <w:rFonts w:hint="eastAsia" w:asciiTheme="minorEastAsia" w:hAnsiTheme="minorEastAsia" w:cstheme="minorEastAsia"/>
          <w:szCs w:val="21"/>
        </w:rPr>
        <w:t>若实际损失超出履约保证金，超过部分双方按《中华人民共和国民法典》及其它法律法规的相关规定，另行处理。</w:t>
      </w:r>
    </w:p>
    <w:p w14:paraId="5E5F8DFF">
      <w:pPr>
        <w:keepNext w:val="0"/>
        <w:keepLines w:val="0"/>
        <w:pageBreakBefore w:val="0"/>
        <w:kinsoku/>
        <w:overflowPunct/>
        <w:topLinePunct w:val="0"/>
        <w:autoSpaceDE/>
        <w:autoSpaceDN/>
        <w:bidi w:val="0"/>
        <w:adjustRightInd/>
        <w:spacing w:line="340" w:lineRule="exact"/>
        <w:ind w:left="420" w:leftChars="200"/>
        <w:rPr>
          <w:rFonts w:asciiTheme="minorEastAsia" w:hAnsiTheme="minorEastAsia" w:cstheme="minorEastAsia"/>
          <w:b/>
          <w:bCs/>
          <w:color w:val="auto"/>
          <w:szCs w:val="21"/>
        </w:rPr>
      </w:pPr>
      <w:r>
        <w:rPr>
          <w:rFonts w:hint="eastAsia" w:asciiTheme="minorEastAsia" w:hAnsiTheme="minorEastAsia" w:cstheme="minorEastAsia"/>
          <w:b/>
          <w:bCs/>
          <w:color w:val="auto"/>
          <w:szCs w:val="21"/>
        </w:rPr>
        <w:t>九、违约责任</w:t>
      </w:r>
    </w:p>
    <w:p w14:paraId="7C3DEDBB">
      <w:pPr>
        <w:keepNext w:val="0"/>
        <w:keepLines w:val="0"/>
        <w:pageBreakBefore w:val="0"/>
        <w:widowControl w:val="0"/>
        <w:numPr>
          <w:ilvl w:val="0"/>
          <w:numId w:val="0"/>
        </w:numPr>
        <w:kinsoku/>
        <w:overflowPunct/>
        <w:topLinePunct w:val="0"/>
        <w:autoSpaceDE/>
        <w:autoSpaceDN/>
        <w:bidi w:val="0"/>
        <w:adjustRightInd/>
        <w:snapToGrid/>
        <w:spacing w:line="340" w:lineRule="exact"/>
        <w:ind w:firstLine="420" w:firstLineChars="200"/>
        <w:textAlignment w:val="auto"/>
        <w:rPr>
          <w:rFonts w:hint="eastAsia" w:asciiTheme="minorEastAsia" w:hAnsiTheme="minorEastAsia" w:eastAsiaTheme="minorEastAsia" w:cstheme="minorEastAsia"/>
          <w:color w:val="000000"/>
          <w:spacing w:val="0"/>
          <w:sz w:val="21"/>
          <w:szCs w:val="21"/>
          <w:u w:val="none"/>
          <w:lang w:val="en-US" w:eastAsia="zh-CN"/>
        </w:rPr>
      </w:pPr>
      <w:r>
        <w:rPr>
          <w:rFonts w:hint="eastAsia" w:asciiTheme="minorEastAsia" w:hAnsiTheme="minorEastAsia" w:eastAsiaTheme="minorEastAsia" w:cstheme="minorEastAsia"/>
          <w:color w:val="000000"/>
          <w:spacing w:val="0"/>
          <w:sz w:val="21"/>
          <w:szCs w:val="21"/>
          <w:u w:val="none"/>
          <w:lang w:val="en-US" w:eastAsia="zh-CN"/>
        </w:rPr>
        <w:t>1.乙方</w:t>
      </w:r>
      <w:r>
        <w:rPr>
          <w:rFonts w:hint="eastAsia" w:asciiTheme="minorEastAsia" w:hAnsiTheme="minorEastAsia" w:cstheme="minorEastAsia"/>
          <w:color w:val="000000"/>
          <w:spacing w:val="0"/>
          <w:sz w:val="21"/>
          <w:szCs w:val="21"/>
          <w:u w:val="none"/>
          <w:lang w:val="en-US" w:eastAsia="zh-CN"/>
        </w:rPr>
        <w:t>未</w:t>
      </w:r>
      <w:r>
        <w:rPr>
          <w:rFonts w:hint="eastAsia" w:asciiTheme="minorEastAsia" w:hAnsiTheme="minorEastAsia" w:eastAsiaTheme="minorEastAsia" w:cstheme="minorEastAsia"/>
          <w:color w:val="000000"/>
          <w:spacing w:val="0"/>
          <w:sz w:val="21"/>
          <w:szCs w:val="21"/>
          <w:u w:val="none"/>
          <w:lang w:val="en-US" w:eastAsia="zh-CN"/>
        </w:rPr>
        <w:t>按时提</w:t>
      </w:r>
      <w:r>
        <w:rPr>
          <w:rFonts w:hint="eastAsia" w:asciiTheme="minorEastAsia" w:hAnsiTheme="minorEastAsia" w:cstheme="minorEastAsia"/>
          <w:color w:val="000000"/>
          <w:spacing w:val="0"/>
          <w:sz w:val="21"/>
          <w:szCs w:val="21"/>
          <w:u w:val="none"/>
          <w:lang w:val="en-US" w:eastAsia="zh-CN"/>
        </w:rPr>
        <w:t>清货物</w:t>
      </w:r>
      <w:r>
        <w:rPr>
          <w:rFonts w:hint="eastAsia" w:asciiTheme="minorEastAsia" w:hAnsiTheme="minorEastAsia" w:eastAsiaTheme="minorEastAsia" w:cstheme="minorEastAsia"/>
          <w:color w:val="000000"/>
          <w:spacing w:val="0"/>
          <w:sz w:val="21"/>
          <w:szCs w:val="21"/>
          <w:u w:val="none"/>
          <w:lang w:val="en-US" w:eastAsia="zh-CN"/>
        </w:rPr>
        <w:t>，</w:t>
      </w:r>
      <w:r>
        <w:rPr>
          <w:rFonts w:hint="eastAsia" w:asciiTheme="minorEastAsia" w:hAnsiTheme="minorEastAsia" w:cstheme="minorEastAsia"/>
          <w:color w:val="000000"/>
          <w:spacing w:val="0"/>
          <w:sz w:val="21"/>
          <w:szCs w:val="21"/>
          <w:u w:val="none"/>
          <w:lang w:val="en-US" w:eastAsia="zh-CN"/>
        </w:rPr>
        <w:t>并</w:t>
      </w:r>
      <w:r>
        <w:rPr>
          <w:rFonts w:hint="eastAsia" w:asciiTheme="minorEastAsia" w:hAnsiTheme="minorEastAsia" w:eastAsiaTheme="minorEastAsia" w:cstheme="minorEastAsia"/>
          <w:color w:val="000000"/>
          <w:spacing w:val="0"/>
          <w:sz w:val="21"/>
          <w:szCs w:val="21"/>
          <w:u w:val="none"/>
        </w:rPr>
        <w:t>逾期</w:t>
      </w:r>
      <w:r>
        <w:rPr>
          <w:rFonts w:hint="eastAsia" w:asciiTheme="minorEastAsia" w:hAnsiTheme="minorEastAsia" w:cstheme="minorEastAsia"/>
          <w:color w:val="000000"/>
          <w:spacing w:val="0"/>
          <w:sz w:val="21"/>
          <w:szCs w:val="21"/>
          <w:u w:val="single"/>
          <w:lang w:val="en-US" w:eastAsia="zh-CN"/>
        </w:rPr>
        <w:t>5个自然日</w:t>
      </w:r>
      <w:r>
        <w:rPr>
          <w:rFonts w:hint="eastAsia" w:asciiTheme="minorEastAsia" w:hAnsiTheme="minorEastAsia" w:eastAsiaTheme="minorEastAsia" w:cstheme="minorEastAsia"/>
          <w:color w:val="000000"/>
          <w:spacing w:val="0"/>
          <w:sz w:val="21"/>
          <w:szCs w:val="21"/>
          <w:u w:val="none"/>
          <w:lang w:val="en-US" w:eastAsia="zh-CN"/>
        </w:rPr>
        <w:t>以上</w:t>
      </w:r>
      <w:r>
        <w:rPr>
          <w:rFonts w:hint="eastAsia" w:asciiTheme="minorEastAsia" w:hAnsiTheme="minorEastAsia" w:cstheme="minorEastAsia"/>
          <w:color w:val="000000"/>
          <w:spacing w:val="0"/>
          <w:sz w:val="21"/>
          <w:szCs w:val="21"/>
          <w:u w:val="none"/>
          <w:lang w:val="en-US" w:eastAsia="zh-CN"/>
        </w:rPr>
        <w:t>的，</w:t>
      </w:r>
      <w:r>
        <w:rPr>
          <w:rFonts w:hint="eastAsia" w:asciiTheme="minorEastAsia" w:hAnsiTheme="minorEastAsia" w:eastAsiaTheme="minorEastAsia" w:cstheme="minorEastAsia"/>
          <w:color w:val="000000"/>
          <w:spacing w:val="0"/>
          <w:sz w:val="21"/>
          <w:szCs w:val="21"/>
          <w:u w:val="none"/>
          <w:lang w:val="en-US" w:eastAsia="zh-CN"/>
        </w:rPr>
        <w:t>按乙方</w:t>
      </w:r>
      <w:r>
        <w:rPr>
          <w:rFonts w:hint="eastAsia" w:asciiTheme="minorEastAsia" w:hAnsiTheme="minorEastAsia" w:eastAsiaTheme="minorEastAsia" w:cstheme="minorEastAsia"/>
          <w:color w:val="000000"/>
          <w:spacing w:val="0"/>
          <w:sz w:val="21"/>
          <w:szCs w:val="21"/>
          <w:u w:val="none"/>
        </w:rPr>
        <w:t>违约处理</w:t>
      </w:r>
      <w:r>
        <w:rPr>
          <w:rFonts w:hint="eastAsia" w:asciiTheme="minorEastAsia" w:hAnsiTheme="minorEastAsia" w:eastAsiaTheme="minorEastAsia" w:cstheme="minorEastAsia"/>
          <w:color w:val="000000"/>
          <w:spacing w:val="0"/>
          <w:sz w:val="21"/>
          <w:szCs w:val="21"/>
          <w:u w:val="none"/>
          <w:lang w:eastAsia="zh-CN"/>
        </w:rPr>
        <w:t>，</w:t>
      </w:r>
      <w:r>
        <w:rPr>
          <w:rFonts w:hint="eastAsia" w:asciiTheme="minorEastAsia" w:hAnsiTheme="minorEastAsia" w:eastAsiaTheme="minorEastAsia" w:cstheme="minorEastAsia"/>
          <w:color w:val="000000"/>
          <w:spacing w:val="0"/>
          <w:sz w:val="21"/>
          <w:szCs w:val="21"/>
          <w:u w:val="none"/>
          <w:lang w:val="en-US" w:eastAsia="zh-CN"/>
        </w:rPr>
        <w:t>甲方有权单方解除合同，乙方</w:t>
      </w:r>
      <w:r>
        <w:rPr>
          <w:rFonts w:hint="eastAsia" w:asciiTheme="minorEastAsia" w:hAnsiTheme="minorEastAsia" w:cstheme="minorEastAsia"/>
          <w:color w:val="000000"/>
          <w:spacing w:val="0"/>
          <w:sz w:val="21"/>
          <w:szCs w:val="21"/>
          <w:u w:val="none"/>
          <w:lang w:val="en-US" w:eastAsia="zh-CN"/>
        </w:rPr>
        <w:t>须按照200元/吨×未提数量</w:t>
      </w:r>
      <w:r>
        <w:rPr>
          <w:rFonts w:hint="eastAsia" w:asciiTheme="minorEastAsia" w:hAnsiTheme="minorEastAsia" w:eastAsiaTheme="minorEastAsia" w:cstheme="minorEastAsia"/>
          <w:color w:val="000000"/>
          <w:spacing w:val="0"/>
          <w:sz w:val="21"/>
          <w:szCs w:val="21"/>
          <w:u w:val="none"/>
          <w:lang w:val="en-US" w:eastAsia="zh-CN"/>
        </w:rPr>
        <w:t>向甲方支付违约金</w:t>
      </w:r>
      <w:r>
        <w:rPr>
          <w:rFonts w:hint="eastAsia" w:asciiTheme="minorEastAsia" w:hAnsiTheme="minorEastAsia" w:cstheme="minorEastAsia"/>
          <w:color w:val="000000"/>
          <w:spacing w:val="0"/>
          <w:sz w:val="21"/>
          <w:szCs w:val="21"/>
          <w:u w:val="none"/>
          <w:lang w:val="en-US" w:eastAsia="zh-CN"/>
        </w:rPr>
        <w:t>。</w:t>
      </w:r>
      <w:r>
        <w:rPr>
          <w:rFonts w:hint="eastAsia" w:ascii="宋体" w:hAnsi="宋体" w:eastAsia="宋体" w:cs="宋体"/>
          <w:b w:val="0"/>
          <w:bCs w:val="0"/>
          <w:color w:val="auto"/>
          <w:sz w:val="21"/>
          <w:szCs w:val="21"/>
          <w:lang w:val="en-US" w:eastAsia="zh-CN"/>
        </w:rPr>
        <w:t>乙方自行承担</w:t>
      </w:r>
      <w:r>
        <w:rPr>
          <w:rFonts w:hint="eastAsia" w:ascii="宋体" w:hAnsi="宋体" w:cs="宋体"/>
          <w:color w:val="000000"/>
          <w:sz w:val="21"/>
          <w:szCs w:val="21"/>
          <w:lang w:val="en-US" w:eastAsia="zh-CN"/>
        </w:rPr>
        <w:t>因逾期提货</w:t>
      </w:r>
      <w:r>
        <w:rPr>
          <w:rFonts w:hint="eastAsia" w:ascii="宋体" w:hAnsi="宋体" w:cs="宋体"/>
          <w:color w:val="000000"/>
          <w:sz w:val="21"/>
          <w:szCs w:val="21"/>
        </w:rPr>
        <w:t>可能发生的变质、损毁、灭失、超保质期等一切责任、费用和损失</w:t>
      </w:r>
      <w:r>
        <w:rPr>
          <w:rFonts w:hint="eastAsia" w:ascii="宋体" w:hAnsi="宋体" w:cs="宋体"/>
          <w:color w:val="000000"/>
          <w:sz w:val="21"/>
          <w:szCs w:val="21"/>
          <w:lang w:eastAsia="zh-CN"/>
        </w:rPr>
        <w:t>，</w:t>
      </w:r>
      <w:r>
        <w:rPr>
          <w:rFonts w:hint="eastAsia" w:ascii="宋体" w:hAnsi="宋体" w:cs="宋体"/>
          <w:color w:val="000000"/>
          <w:sz w:val="21"/>
          <w:szCs w:val="21"/>
          <w:lang w:val="en-US" w:eastAsia="zh-CN"/>
        </w:rPr>
        <w:t>若</w:t>
      </w:r>
      <w:r>
        <w:rPr>
          <w:rFonts w:hint="eastAsia" w:asciiTheme="minorEastAsia" w:hAnsiTheme="minorEastAsia" w:cstheme="minorEastAsia"/>
          <w:color w:val="000000"/>
          <w:spacing w:val="0"/>
          <w:sz w:val="21"/>
          <w:szCs w:val="21"/>
          <w:u w:val="none"/>
          <w:lang w:val="en-US" w:eastAsia="zh-CN"/>
        </w:rPr>
        <w:t>造</w:t>
      </w:r>
      <w:r>
        <w:rPr>
          <w:rFonts w:hint="eastAsia" w:asciiTheme="minorEastAsia" w:hAnsiTheme="minorEastAsia" w:eastAsiaTheme="minorEastAsia" w:cstheme="minorEastAsia"/>
          <w:color w:val="000000"/>
          <w:spacing w:val="0"/>
          <w:sz w:val="21"/>
          <w:szCs w:val="21"/>
          <w:u w:val="none"/>
          <w:lang w:val="en-US" w:eastAsia="zh-CN"/>
        </w:rPr>
        <w:t>成甲方损失超过违约金的，超出部分由乙方继续承担赔偿责任。</w:t>
      </w:r>
    </w:p>
    <w:p w14:paraId="358B9CE0">
      <w:pPr>
        <w:keepNext w:val="0"/>
        <w:keepLines w:val="0"/>
        <w:pageBreakBefore w:val="0"/>
        <w:widowControl w:val="0"/>
        <w:numPr>
          <w:ilvl w:val="0"/>
          <w:numId w:val="0"/>
        </w:numPr>
        <w:kinsoku/>
        <w:overflowPunct/>
        <w:topLinePunct w:val="0"/>
        <w:autoSpaceDE/>
        <w:autoSpaceDN/>
        <w:bidi w:val="0"/>
        <w:adjustRightInd/>
        <w:snapToGrid/>
        <w:spacing w:line="340" w:lineRule="exact"/>
        <w:ind w:firstLine="420" w:firstLineChars="200"/>
        <w:textAlignment w:val="auto"/>
        <w:rPr>
          <w:rFonts w:hint="eastAsia" w:asciiTheme="minorEastAsia" w:hAnsiTheme="minorEastAsia" w:eastAsiaTheme="minorEastAsia" w:cstheme="minorEastAsia"/>
          <w:color w:val="000000"/>
          <w:spacing w:val="0"/>
          <w:sz w:val="21"/>
          <w:szCs w:val="21"/>
          <w:u w:val="none"/>
          <w:lang w:val="en-US" w:eastAsia="zh-CN"/>
        </w:rPr>
      </w:pPr>
      <w:r>
        <w:rPr>
          <w:rFonts w:hint="eastAsia" w:asciiTheme="minorEastAsia" w:hAnsiTheme="minorEastAsia" w:cstheme="minorEastAsia"/>
          <w:color w:val="000000"/>
          <w:spacing w:val="0"/>
          <w:sz w:val="21"/>
          <w:szCs w:val="21"/>
          <w:u w:val="none"/>
          <w:lang w:val="en-US" w:eastAsia="zh-CN"/>
        </w:rPr>
        <w:t>2.</w:t>
      </w:r>
      <w:r>
        <w:rPr>
          <w:rFonts w:hint="eastAsia" w:asciiTheme="minorEastAsia" w:hAnsiTheme="minorEastAsia" w:eastAsiaTheme="minorEastAsia" w:cstheme="minorEastAsia"/>
          <w:color w:val="000000"/>
          <w:spacing w:val="0"/>
          <w:sz w:val="21"/>
          <w:szCs w:val="21"/>
          <w:u w:val="none"/>
          <w:lang w:val="en-US" w:eastAsia="zh-CN"/>
        </w:rPr>
        <w:t>乙方未按时</w:t>
      </w:r>
      <w:r>
        <w:rPr>
          <w:rFonts w:hint="eastAsia" w:asciiTheme="minorEastAsia" w:hAnsiTheme="minorEastAsia" w:cstheme="minorEastAsia"/>
          <w:color w:val="000000"/>
          <w:spacing w:val="0"/>
          <w:sz w:val="21"/>
          <w:szCs w:val="21"/>
          <w:u w:val="none"/>
          <w:lang w:val="en-US" w:eastAsia="zh-CN"/>
        </w:rPr>
        <w:t>结清</w:t>
      </w:r>
      <w:r>
        <w:rPr>
          <w:rFonts w:hint="eastAsia" w:asciiTheme="minorEastAsia" w:hAnsiTheme="minorEastAsia" w:eastAsiaTheme="minorEastAsia" w:cstheme="minorEastAsia"/>
          <w:color w:val="000000"/>
          <w:spacing w:val="0"/>
          <w:sz w:val="21"/>
          <w:szCs w:val="21"/>
          <w:u w:val="none"/>
          <w:lang w:val="en-US" w:eastAsia="zh-CN"/>
        </w:rPr>
        <w:t>货款的，</w:t>
      </w:r>
      <w:r>
        <w:rPr>
          <w:rFonts w:hint="eastAsia" w:asciiTheme="minorEastAsia" w:hAnsiTheme="minorEastAsia" w:cstheme="minorEastAsia"/>
          <w:color w:val="000000"/>
          <w:spacing w:val="0"/>
          <w:sz w:val="21"/>
          <w:szCs w:val="21"/>
          <w:u w:val="none"/>
          <w:lang w:val="en-US" w:eastAsia="zh-CN"/>
        </w:rPr>
        <w:t>按</w:t>
      </w:r>
      <w:r>
        <w:rPr>
          <w:rFonts w:hint="eastAsia" w:asciiTheme="minorEastAsia" w:hAnsiTheme="minorEastAsia" w:eastAsiaTheme="minorEastAsia" w:cstheme="minorEastAsia"/>
          <w:spacing w:val="0"/>
          <w:sz w:val="21"/>
          <w:szCs w:val="21"/>
          <w:u w:val="none"/>
          <w:lang w:val="en-US" w:eastAsia="zh-CN"/>
        </w:rPr>
        <w:t>乙方</w:t>
      </w:r>
      <w:r>
        <w:rPr>
          <w:rFonts w:hint="eastAsia" w:asciiTheme="minorEastAsia" w:hAnsiTheme="minorEastAsia" w:eastAsiaTheme="minorEastAsia" w:cstheme="minorEastAsia"/>
          <w:spacing w:val="0"/>
          <w:sz w:val="21"/>
          <w:szCs w:val="21"/>
          <w:u w:val="none"/>
        </w:rPr>
        <w:t>违约</w:t>
      </w:r>
      <w:r>
        <w:rPr>
          <w:rFonts w:hint="eastAsia" w:asciiTheme="minorEastAsia" w:hAnsiTheme="minorEastAsia" w:cstheme="minorEastAsia"/>
          <w:spacing w:val="0"/>
          <w:sz w:val="21"/>
          <w:szCs w:val="21"/>
          <w:u w:val="none"/>
          <w:lang w:val="en-US" w:eastAsia="zh-CN"/>
        </w:rPr>
        <w:t>处理</w:t>
      </w:r>
      <w:r>
        <w:rPr>
          <w:rFonts w:hint="eastAsia" w:asciiTheme="minorEastAsia" w:hAnsiTheme="minorEastAsia" w:eastAsiaTheme="minorEastAsia" w:cstheme="minorEastAsia"/>
          <w:spacing w:val="0"/>
          <w:sz w:val="21"/>
          <w:szCs w:val="21"/>
          <w:u w:val="none"/>
        </w:rPr>
        <w:t>，</w:t>
      </w:r>
      <w:r>
        <w:rPr>
          <w:rFonts w:hint="eastAsia" w:asciiTheme="minorEastAsia" w:hAnsiTheme="minorEastAsia" w:eastAsiaTheme="minorEastAsia" w:cstheme="minorEastAsia"/>
          <w:spacing w:val="0"/>
          <w:sz w:val="21"/>
          <w:szCs w:val="21"/>
          <w:u w:val="none"/>
          <w:lang w:val="en-US" w:eastAsia="zh-CN"/>
        </w:rPr>
        <w:t>甲</w:t>
      </w:r>
      <w:r>
        <w:rPr>
          <w:rFonts w:hint="eastAsia" w:asciiTheme="minorEastAsia" w:hAnsiTheme="minorEastAsia" w:eastAsiaTheme="minorEastAsia" w:cstheme="minorEastAsia"/>
          <w:spacing w:val="0"/>
          <w:sz w:val="21"/>
          <w:szCs w:val="21"/>
          <w:u w:val="none"/>
        </w:rPr>
        <w:t>方有权单方</w:t>
      </w:r>
      <w:r>
        <w:rPr>
          <w:rFonts w:hint="eastAsia" w:asciiTheme="minorEastAsia" w:hAnsiTheme="minorEastAsia" w:eastAsiaTheme="minorEastAsia" w:cstheme="minorEastAsia"/>
          <w:spacing w:val="0"/>
          <w:sz w:val="21"/>
          <w:szCs w:val="21"/>
          <w:u w:val="none"/>
          <w:lang w:val="en-US" w:eastAsia="zh-CN"/>
        </w:rPr>
        <w:t>解除</w:t>
      </w:r>
      <w:r>
        <w:rPr>
          <w:rFonts w:hint="eastAsia" w:asciiTheme="minorEastAsia" w:hAnsiTheme="minorEastAsia" w:eastAsiaTheme="minorEastAsia" w:cstheme="minorEastAsia"/>
          <w:spacing w:val="0"/>
          <w:sz w:val="21"/>
          <w:szCs w:val="21"/>
          <w:u w:val="none"/>
        </w:rPr>
        <w:t>合同</w:t>
      </w:r>
      <w:r>
        <w:rPr>
          <w:rFonts w:hint="eastAsia" w:asciiTheme="minorEastAsia" w:hAnsiTheme="minorEastAsia" w:cstheme="minorEastAsia"/>
          <w:spacing w:val="0"/>
          <w:sz w:val="21"/>
          <w:szCs w:val="21"/>
          <w:u w:val="none"/>
          <w:lang w:eastAsia="zh-CN"/>
        </w:rPr>
        <w:t>，</w:t>
      </w:r>
      <w:r>
        <w:rPr>
          <w:rFonts w:hint="eastAsia" w:asciiTheme="minorEastAsia" w:hAnsiTheme="minorEastAsia" w:eastAsiaTheme="minorEastAsia" w:cstheme="minorEastAsia"/>
          <w:color w:val="000000"/>
          <w:spacing w:val="0"/>
          <w:sz w:val="21"/>
          <w:szCs w:val="21"/>
          <w:u w:val="none"/>
          <w:lang w:val="en-US" w:eastAsia="zh-CN"/>
        </w:rPr>
        <w:t>乙方</w:t>
      </w:r>
      <w:r>
        <w:rPr>
          <w:rFonts w:hint="eastAsia" w:asciiTheme="minorEastAsia" w:hAnsiTheme="minorEastAsia" w:cstheme="minorEastAsia"/>
          <w:color w:val="000000"/>
          <w:spacing w:val="0"/>
          <w:sz w:val="21"/>
          <w:szCs w:val="21"/>
          <w:u w:val="none"/>
          <w:lang w:val="en-US" w:eastAsia="zh-CN"/>
        </w:rPr>
        <w:t>须按照200元/吨×未付款数量</w:t>
      </w:r>
      <w:r>
        <w:rPr>
          <w:rFonts w:hint="eastAsia" w:asciiTheme="minorEastAsia" w:hAnsiTheme="minorEastAsia" w:eastAsiaTheme="minorEastAsia" w:cstheme="minorEastAsia"/>
          <w:color w:val="000000"/>
          <w:spacing w:val="0"/>
          <w:sz w:val="21"/>
          <w:szCs w:val="21"/>
          <w:u w:val="none"/>
          <w:lang w:val="en-US" w:eastAsia="zh-CN"/>
        </w:rPr>
        <w:t>向甲方支付违约金</w:t>
      </w:r>
      <w:r>
        <w:rPr>
          <w:rFonts w:hint="eastAsia" w:asciiTheme="minorEastAsia" w:hAnsiTheme="minorEastAsia" w:eastAsiaTheme="minorEastAsia" w:cstheme="minorEastAsia"/>
          <w:spacing w:val="0"/>
          <w:sz w:val="21"/>
          <w:szCs w:val="21"/>
          <w:u w:val="none"/>
          <w:lang w:val="en-US" w:eastAsia="zh-CN"/>
        </w:rPr>
        <w:t>，</w:t>
      </w:r>
      <w:r>
        <w:rPr>
          <w:rFonts w:hint="eastAsia" w:asciiTheme="minorEastAsia" w:hAnsiTheme="minorEastAsia" w:cstheme="minorEastAsia"/>
          <w:spacing w:val="0"/>
          <w:sz w:val="21"/>
          <w:szCs w:val="21"/>
          <w:u w:val="none"/>
          <w:lang w:val="en-US" w:eastAsia="zh-CN"/>
        </w:rPr>
        <w:t>若</w:t>
      </w:r>
      <w:r>
        <w:rPr>
          <w:rFonts w:hint="eastAsia" w:asciiTheme="minorEastAsia" w:hAnsiTheme="minorEastAsia" w:eastAsiaTheme="minorEastAsia" w:cstheme="minorEastAsia"/>
          <w:color w:val="000000"/>
          <w:spacing w:val="0"/>
          <w:sz w:val="21"/>
          <w:szCs w:val="21"/>
          <w:u w:val="none"/>
          <w:lang w:val="en-US" w:eastAsia="zh-CN"/>
        </w:rPr>
        <w:t>造成甲方损失超过违约金的，超出部分由乙方继续承担赔偿责任。</w:t>
      </w:r>
    </w:p>
    <w:p w14:paraId="063FD6B4">
      <w:pPr>
        <w:keepNext w:val="0"/>
        <w:keepLines w:val="0"/>
        <w:pageBreakBefore w:val="0"/>
        <w:kinsoku/>
        <w:overflowPunct/>
        <w:topLinePunct w:val="0"/>
        <w:autoSpaceDE/>
        <w:autoSpaceDN/>
        <w:bidi w:val="0"/>
        <w:adjustRightInd/>
        <w:snapToGrid w:val="0"/>
        <w:spacing w:line="340" w:lineRule="exact"/>
        <w:ind w:left="420" w:leftChars="200"/>
        <w:rPr>
          <w:rFonts w:asciiTheme="minorEastAsia" w:hAnsiTheme="minorEastAsia" w:cstheme="minorEastAsia"/>
          <w:b/>
          <w:bCs/>
          <w:color w:val="auto"/>
          <w:szCs w:val="21"/>
        </w:rPr>
      </w:pPr>
      <w:r>
        <w:rPr>
          <w:rFonts w:hint="eastAsia" w:asciiTheme="minorEastAsia" w:hAnsiTheme="minorEastAsia" w:cstheme="minorEastAsia"/>
          <w:b/>
          <w:bCs/>
          <w:color w:val="auto"/>
          <w:szCs w:val="21"/>
        </w:rPr>
        <w:t>十、不可抗力事件处理</w:t>
      </w:r>
    </w:p>
    <w:p w14:paraId="2C559C70">
      <w:pPr>
        <w:keepNext w:val="0"/>
        <w:keepLines w:val="0"/>
        <w:pageBreakBefore w:val="0"/>
        <w:kinsoku/>
        <w:overflowPunct/>
        <w:topLinePunct w:val="0"/>
        <w:autoSpaceDE/>
        <w:autoSpaceDN/>
        <w:bidi w:val="0"/>
        <w:adjustRightInd/>
        <w:snapToGrid w:val="0"/>
        <w:spacing w:line="340" w:lineRule="exact"/>
        <w:ind w:firstLine="420" w:firstLineChars="200"/>
        <w:rPr>
          <w:rFonts w:asciiTheme="minorEastAsia" w:hAnsiTheme="minorEastAsia" w:cstheme="minorEastAsia"/>
          <w:color w:val="000000"/>
          <w:szCs w:val="21"/>
        </w:rPr>
      </w:pPr>
      <w:r>
        <w:rPr>
          <w:rFonts w:hint="eastAsia" w:asciiTheme="minorEastAsia" w:hAnsiTheme="minorEastAsia" w:cstheme="minorEastAsia"/>
          <w:color w:val="000000"/>
          <w:szCs w:val="21"/>
        </w:rPr>
        <w:t>1.不可抗力事故系指甲乙双方在缔结合同时所不能预见的，并且它的发生及其后果无法避免和无法克服的事故。</w:t>
      </w:r>
    </w:p>
    <w:p w14:paraId="573EB127">
      <w:pPr>
        <w:keepNext w:val="0"/>
        <w:keepLines w:val="0"/>
        <w:pageBreakBefore w:val="0"/>
        <w:kinsoku/>
        <w:overflowPunct/>
        <w:topLinePunct w:val="0"/>
        <w:autoSpaceDE/>
        <w:autoSpaceDN/>
        <w:bidi w:val="0"/>
        <w:adjustRightInd/>
        <w:snapToGrid w:val="0"/>
        <w:spacing w:line="340" w:lineRule="exact"/>
        <w:ind w:firstLine="420" w:firstLineChars="200"/>
        <w:rPr>
          <w:rFonts w:asciiTheme="minorEastAsia" w:hAnsiTheme="minorEastAsia" w:cstheme="minorEastAsia"/>
          <w:color w:val="000000"/>
          <w:szCs w:val="21"/>
        </w:rPr>
      </w:pPr>
      <w:r>
        <w:rPr>
          <w:rFonts w:hint="eastAsia" w:asciiTheme="minorEastAsia" w:hAnsiTheme="minorEastAsia" w:cstheme="minorEastAsia"/>
          <w:color w:val="000000"/>
          <w:szCs w:val="21"/>
        </w:rPr>
        <w:t>2.签约双方任一方由于不可抗力事故的影响而不能执行合同时，当事方应立即通知对方，并于</w:t>
      </w:r>
      <w:r>
        <w:rPr>
          <w:rFonts w:hint="eastAsia" w:asciiTheme="minorEastAsia" w:hAnsiTheme="minorEastAsia" w:cstheme="minorEastAsia"/>
          <w:b/>
          <w:bCs/>
          <w:color w:val="000000"/>
          <w:szCs w:val="21"/>
          <w:u w:val="single"/>
        </w:rPr>
        <w:t xml:space="preserve">五 </w:t>
      </w:r>
      <w:r>
        <w:rPr>
          <w:rFonts w:hint="eastAsia" w:asciiTheme="minorEastAsia" w:hAnsiTheme="minorEastAsia" w:cstheme="minorEastAsia"/>
          <w:color w:val="000000"/>
          <w:szCs w:val="21"/>
        </w:rPr>
        <w:t>个工作日内将权威机构出具的证明文件以及对事故情况的书面说明寄送给对方，合同双方应尽可能履行合同义务，并积极寻求采取合理的措施先履行不受不可抗力影响的其他事项。</w:t>
      </w:r>
    </w:p>
    <w:p w14:paraId="102532AB">
      <w:pPr>
        <w:keepNext w:val="0"/>
        <w:keepLines w:val="0"/>
        <w:pageBreakBefore w:val="0"/>
        <w:kinsoku/>
        <w:overflowPunct/>
        <w:topLinePunct w:val="0"/>
        <w:autoSpaceDE/>
        <w:autoSpaceDN/>
        <w:bidi w:val="0"/>
        <w:adjustRightInd/>
        <w:snapToGrid w:val="0"/>
        <w:spacing w:line="340" w:lineRule="exact"/>
        <w:ind w:firstLine="420" w:firstLineChars="200"/>
        <w:rPr>
          <w:rFonts w:asciiTheme="minorEastAsia" w:hAnsiTheme="minorEastAsia" w:cstheme="minorEastAsia"/>
          <w:color w:val="000000"/>
          <w:szCs w:val="21"/>
        </w:rPr>
      </w:pPr>
      <w:r>
        <w:rPr>
          <w:rFonts w:hint="eastAsia" w:asciiTheme="minorEastAsia" w:hAnsiTheme="minorEastAsia" w:cstheme="minorEastAsia"/>
          <w:color w:val="000000"/>
          <w:szCs w:val="21"/>
        </w:rPr>
        <w:t>3.不可抗力事件延续</w:t>
      </w:r>
      <w:r>
        <w:rPr>
          <w:rFonts w:hint="eastAsia" w:asciiTheme="minorEastAsia" w:hAnsiTheme="minorEastAsia" w:cstheme="minorEastAsia"/>
          <w:color w:val="000000"/>
          <w:szCs w:val="21"/>
          <w:u w:val="single"/>
        </w:rPr>
        <w:t xml:space="preserve"> </w:t>
      </w:r>
      <w:r>
        <w:rPr>
          <w:rFonts w:hint="eastAsia" w:asciiTheme="minorEastAsia" w:hAnsiTheme="minorEastAsia" w:cstheme="minorEastAsia"/>
          <w:b/>
          <w:bCs/>
          <w:color w:val="000000"/>
          <w:szCs w:val="21"/>
          <w:u w:val="single"/>
        </w:rPr>
        <w:t>七</w:t>
      </w:r>
      <w:r>
        <w:rPr>
          <w:rFonts w:hint="eastAsia" w:asciiTheme="minorEastAsia" w:hAnsiTheme="minorEastAsia" w:cstheme="minorEastAsia"/>
          <w:color w:val="000000"/>
          <w:szCs w:val="21"/>
          <w:u w:val="single"/>
        </w:rPr>
        <w:t xml:space="preserve"> </w:t>
      </w:r>
      <w:r>
        <w:rPr>
          <w:rFonts w:hint="eastAsia" w:asciiTheme="minorEastAsia" w:hAnsiTheme="minorEastAsia" w:cstheme="minorEastAsia"/>
          <w:color w:val="000000"/>
          <w:szCs w:val="21"/>
        </w:rPr>
        <w:t>日以上的，双方应该通过友好协商，再次确认是否继续履行合同，在合理时间内达成新的协议或方案。</w:t>
      </w:r>
    </w:p>
    <w:p w14:paraId="5A977AC2">
      <w:pPr>
        <w:keepNext w:val="0"/>
        <w:keepLines w:val="0"/>
        <w:pageBreakBefore w:val="0"/>
        <w:kinsoku/>
        <w:overflowPunct/>
        <w:topLinePunct w:val="0"/>
        <w:autoSpaceDE/>
        <w:autoSpaceDN/>
        <w:bidi w:val="0"/>
        <w:adjustRightInd/>
        <w:spacing w:line="340" w:lineRule="exact"/>
        <w:ind w:firstLine="422" w:firstLineChars="200"/>
        <w:rPr>
          <w:rFonts w:asciiTheme="minorEastAsia" w:hAnsiTheme="minorEastAsia" w:cstheme="minorEastAsia"/>
          <w:b/>
          <w:bCs/>
          <w:color w:val="000000"/>
          <w:szCs w:val="21"/>
        </w:rPr>
      </w:pPr>
      <w:r>
        <w:rPr>
          <w:rFonts w:hint="eastAsia" w:asciiTheme="minorEastAsia" w:hAnsiTheme="minorEastAsia" w:cstheme="minorEastAsia"/>
          <w:b/>
          <w:bCs/>
          <w:color w:val="000000"/>
          <w:szCs w:val="21"/>
        </w:rPr>
        <w:t>十一、其它约定</w:t>
      </w:r>
    </w:p>
    <w:p w14:paraId="49C52378">
      <w:pPr>
        <w:keepNext w:val="0"/>
        <w:keepLines w:val="0"/>
        <w:pageBreakBefore w:val="0"/>
        <w:kinsoku/>
        <w:overflowPunct/>
        <w:topLinePunct w:val="0"/>
        <w:autoSpaceDE/>
        <w:autoSpaceDN/>
        <w:bidi w:val="0"/>
        <w:adjustRightInd/>
        <w:spacing w:line="340" w:lineRule="exact"/>
        <w:ind w:firstLine="420" w:firstLineChars="200"/>
        <w:rPr>
          <w:rFonts w:asciiTheme="minorEastAsia" w:hAnsiTheme="minorEastAsia" w:cstheme="minorEastAsia"/>
          <w:color w:val="000000"/>
          <w:szCs w:val="21"/>
        </w:rPr>
      </w:pPr>
      <w:r>
        <w:rPr>
          <w:rFonts w:hint="eastAsia" w:asciiTheme="minorEastAsia" w:hAnsiTheme="minorEastAsia" w:cstheme="minorEastAsia"/>
          <w:color w:val="000000"/>
          <w:szCs w:val="21"/>
        </w:rPr>
        <w:t>本合同未尽事宜，按《国家粮食浙江交易中心网上竞价交易规则》的有关规定执行。</w:t>
      </w:r>
    </w:p>
    <w:p w14:paraId="5CD9A8CD">
      <w:pPr>
        <w:keepNext w:val="0"/>
        <w:keepLines w:val="0"/>
        <w:pageBreakBefore w:val="0"/>
        <w:kinsoku/>
        <w:overflowPunct/>
        <w:topLinePunct w:val="0"/>
        <w:autoSpaceDE/>
        <w:autoSpaceDN/>
        <w:bidi w:val="0"/>
        <w:adjustRightInd/>
        <w:spacing w:line="340" w:lineRule="exact"/>
        <w:ind w:firstLine="420" w:firstLineChars="200"/>
        <w:rPr>
          <w:rFonts w:asciiTheme="minorEastAsia" w:hAnsiTheme="minorEastAsia" w:cstheme="minorEastAsia"/>
          <w:color w:val="000000"/>
          <w:szCs w:val="21"/>
        </w:rPr>
      </w:pPr>
      <w:r>
        <w:rPr>
          <w:rFonts w:hint="eastAsia" w:asciiTheme="minorEastAsia" w:hAnsiTheme="minorEastAsia" w:cstheme="minorEastAsia"/>
          <w:color w:val="000000"/>
          <w:szCs w:val="21"/>
        </w:rPr>
        <w:t>本合同在履行过程中发生争议，由甲乙双方协商解决；也可由</w:t>
      </w:r>
      <w:r>
        <w:rPr>
          <w:rFonts w:hint="eastAsia" w:asciiTheme="minorEastAsia" w:hAnsiTheme="minorEastAsia" w:cstheme="minorEastAsia"/>
          <w:color w:val="000000"/>
          <w:szCs w:val="21"/>
          <w:u w:val="single"/>
        </w:rPr>
        <w:t>国家粮食浙江交易中心</w:t>
      </w:r>
      <w:r>
        <w:rPr>
          <w:rFonts w:hint="eastAsia" w:asciiTheme="minorEastAsia" w:hAnsiTheme="minorEastAsia" w:cstheme="minorEastAsia"/>
          <w:color w:val="000000"/>
          <w:szCs w:val="21"/>
        </w:rPr>
        <w:t>调解。协商或调解不成的，双方可向合同签约地有管辖权的人民法院提起诉讼，所产生的诉讼费、律师费、保全费等为实现债权的一切费用由违约方承担。</w:t>
      </w:r>
    </w:p>
    <w:p w14:paraId="54646D32">
      <w:pPr>
        <w:keepNext w:val="0"/>
        <w:keepLines w:val="0"/>
        <w:pageBreakBefore w:val="0"/>
        <w:kinsoku/>
        <w:overflowPunct/>
        <w:topLinePunct w:val="0"/>
        <w:autoSpaceDE/>
        <w:autoSpaceDN/>
        <w:bidi w:val="0"/>
        <w:adjustRightInd/>
        <w:spacing w:line="340" w:lineRule="exact"/>
        <w:ind w:firstLine="422" w:firstLineChars="200"/>
        <w:rPr>
          <w:rFonts w:asciiTheme="minorEastAsia" w:hAnsiTheme="minorEastAsia" w:cstheme="minorEastAsia"/>
          <w:szCs w:val="21"/>
        </w:rPr>
      </w:pPr>
      <w:r>
        <w:rPr>
          <w:rFonts w:hint="eastAsia" w:asciiTheme="minorEastAsia" w:hAnsiTheme="minorEastAsia" w:cstheme="minorEastAsia"/>
          <w:b/>
          <w:bCs/>
          <w:szCs w:val="21"/>
        </w:rPr>
        <w:t>十二</w:t>
      </w:r>
      <w:r>
        <w:rPr>
          <w:rFonts w:hint="eastAsia" w:asciiTheme="minorEastAsia" w:hAnsiTheme="minorEastAsia" w:cstheme="minorEastAsia"/>
          <w:szCs w:val="21"/>
        </w:rPr>
        <w:t>、本合同自双方法定代表人（或委托代理人）签字及单位盖章后生效。</w:t>
      </w:r>
    </w:p>
    <w:p w14:paraId="6286AC10">
      <w:pPr>
        <w:keepNext w:val="0"/>
        <w:keepLines w:val="0"/>
        <w:pageBreakBefore w:val="0"/>
        <w:kinsoku/>
        <w:overflowPunct/>
        <w:topLinePunct w:val="0"/>
        <w:autoSpaceDE/>
        <w:autoSpaceDN/>
        <w:bidi w:val="0"/>
        <w:adjustRightInd/>
        <w:spacing w:line="340" w:lineRule="exact"/>
        <w:ind w:firstLine="422" w:firstLineChars="200"/>
        <w:rPr>
          <w:rFonts w:hint="eastAsia" w:asciiTheme="minorEastAsia" w:hAnsiTheme="minorEastAsia" w:cstheme="minorEastAsia"/>
          <w:szCs w:val="21"/>
        </w:rPr>
      </w:pPr>
      <w:r>
        <w:rPr>
          <w:rFonts w:hint="eastAsia" w:asciiTheme="minorEastAsia" w:hAnsiTheme="minorEastAsia" w:cstheme="minorEastAsia"/>
          <w:b/>
          <w:bCs/>
          <w:szCs w:val="21"/>
        </w:rPr>
        <w:t>十三</w:t>
      </w:r>
      <w:r>
        <w:rPr>
          <w:rFonts w:hint="eastAsia" w:asciiTheme="minorEastAsia" w:hAnsiTheme="minorEastAsia" w:cstheme="minorEastAsia"/>
          <w:szCs w:val="21"/>
        </w:rPr>
        <w:t>、本</w:t>
      </w:r>
      <w:r>
        <w:fldChar w:fldCharType="begin"/>
      </w:r>
      <w:r>
        <w:instrText xml:space="preserve"> HYPERLINK "http://www.86exp.com/hetong/" </w:instrText>
      </w:r>
      <w:r>
        <w:fldChar w:fldCharType="separate"/>
      </w:r>
      <w:r>
        <w:rPr>
          <w:rFonts w:hint="eastAsia" w:asciiTheme="minorEastAsia" w:hAnsiTheme="minorEastAsia" w:cstheme="minorEastAsia"/>
          <w:szCs w:val="21"/>
        </w:rPr>
        <w:t>合同</w:t>
      </w:r>
      <w:r>
        <w:rPr>
          <w:rFonts w:hint="eastAsia" w:asciiTheme="minorEastAsia" w:hAnsiTheme="minorEastAsia" w:cstheme="minorEastAsia"/>
          <w:szCs w:val="21"/>
        </w:rPr>
        <w:fldChar w:fldCharType="end"/>
      </w:r>
      <w:r>
        <w:rPr>
          <w:rFonts w:hint="eastAsia" w:asciiTheme="minorEastAsia" w:hAnsiTheme="minorEastAsia" w:cstheme="minorEastAsia"/>
          <w:szCs w:val="21"/>
        </w:rPr>
        <w:t>一式二份，甲、乙双方各执一份。</w:t>
      </w:r>
    </w:p>
    <w:p w14:paraId="2E07C4E4">
      <w:pPr>
        <w:keepNext w:val="0"/>
        <w:keepLines w:val="0"/>
        <w:pageBreakBefore w:val="0"/>
        <w:widowControl w:val="0"/>
        <w:kinsoku/>
        <w:overflowPunct/>
        <w:topLinePunct w:val="0"/>
        <w:autoSpaceDE/>
        <w:autoSpaceDN/>
        <w:bidi w:val="0"/>
        <w:adjustRightInd/>
        <w:snapToGrid/>
        <w:spacing w:line="380" w:lineRule="exact"/>
        <w:ind w:firstLine="420" w:firstLineChars="200"/>
        <w:textAlignment w:val="auto"/>
        <w:rPr>
          <w:rFonts w:hint="eastAsia" w:asciiTheme="minorEastAsia" w:hAnsiTheme="minorEastAsia" w:cstheme="minorEastAsia"/>
          <w:szCs w:val="21"/>
        </w:rPr>
      </w:pPr>
    </w:p>
    <w:p w14:paraId="2A7711DB">
      <w:pPr>
        <w:keepNext w:val="0"/>
        <w:keepLines w:val="0"/>
        <w:pageBreakBefore w:val="0"/>
        <w:widowControl w:val="0"/>
        <w:kinsoku/>
        <w:wordWrap w:val="0"/>
        <w:overflowPunct/>
        <w:topLinePunct w:val="0"/>
        <w:autoSpaceDE/>
        <w:autoSpaceDN/>
        <w:bidi w:val="0"/>
        <w:adjustRightInd/>
        <w:snapToGrid/>
        <w:spacing w:line="380" w:lineRule="exact"/>
        <w:textAlignment w:val="auto"/>
        <w:rPr>
          <w:rFonts w:asciiTheme="minorEastAsia" w:hAnsiTheme="minorEastAsia" w:cstheme="minorEastAsia"/>
          <w:sz w:val="21"/>
          <w:szCs w:val="21"/>
        </w:rPr>
      </w:pPr>
      <w:r>
        <w:rPr>
          <w:rFonts w:hint="eastAsia" w:asciiTheme="minorEastAsia" w:hAnsiTheme="minorEastAsia" w:cstheme="minorEastAsia"/>
          <w:sz w:val="21"/>
          <w:szCs w:val="21"/>
        </w:rPr>
        <w:t>甲 方（盖章）：</w:t>
      </w:r>
      <w:r>
        <w:rPr>
          <w:rFonts w:hint="eastAsia" w:asciiTheme="minorEastAsia" w:hAnsiTheme="minorEastAsia" w:cstheme="minorEastAsia"/>
          <w:sz w:val="21"/>
          <w:szCs w:val="21"/>
          <w:u w:val="single"/>
        </w:rPr>
        <w:t>淳安县国有粮食收储有限公司</w:t>
      </w:r>
      <w:r>
        <w:rPr>
          <w:rFonts w:hint="eastAsia" w:asciiTheme="minorEastAsia" w:hAnsiTheme="minorEastAsia" w:cstheme="minorEastAsia"/>
          <w:color w:val="000000"/>
          <w:sz w:val="21"/>
          <w:szCs w:val="21"/>
        </w:rPr>
        <w:t xml:space="preserve">；    </w:t>
      </w:r>
      <w:r>
        <w:rPr>
          <w:rFonts w:hint="eastAsia" w:asciiTheme="minorEastAsia" w:hAnsiTheme="minorEastAsia" w:cstheme="minorEastAsia"/>
          <w:sz w:val="21"/>
          <w:szCs w:val="21"/>
        </w:rPr>
        <w:t>乙 方（盖章）：</w:t>
      </w:r>
      <w:r>
        <w:rPr>
          <w:rFonts w:hint="eastAsia" w:asciiTheme="minorEastAsia" w:hAnsiTheme="minorEastAsia" w:cstheme="minorEastAsia"/>
          <w:color w:val="000000"/>
          <w:sz w:val="21"/>
          <w:szCs w:val="21"/>
          <w:u w:val="single"/>
          <w:lang w:val="en-US" w:eastAsia="zh-CN"/>
        </w:rPr>
        <w:t xml:space="preserve">                     </w:t>
      </w:r>
      <w:r>
        <w:rPr>
          <w:rFonts w:hint="eastAsia" w:asciiTheme="minorEastAsia" w:hAnsiTheme="minorEastAsia" w:cstheme="minorEastAsia"/>
          <w:color w:val="000000"/>
          <w:sz w:val="21"/>
          <w:szCs w:val="21"/>
        </w:rPr>
        <w:t>；</w:t>
      </w:r>
    </w:p>
    <w:p w14:paraId="727FB4FE">
      <w:pPr>
        <w:keepNext w:val="0"/>
        <w:keepLines w:val="0"/>
        <w:pageBreakBefore w:val="0"/>
        <w:widowControl w:val="0"/>
        <w:kinsoku/>
        <w:overflowPunct/>
        <w:topLinePunct w:val="0"/>
        <w:autoSpaceDE/>
        <w:autoSpaceDN/>
        <w:bidi w:val="0"/>
        <w:adjustRightInd/>
        <w:snapToGrid/>
        <w:spacing w:line="380" w:lineRule="exact"/>
        <w:textAlignment w:val="auto"/>
        <w:rPr>
          <w:rFonts w:asciiTheme="minorEastAsia" w:hAnsiTheme="minorEastAsia" w:cstheme="minorEastAsia"/>
          <w:sz w:val="21"/>
          <w:szCs w:val="21"/>
        </w:rPr>
      </w:pPr>
      <w:r>
        <w:rPr>
          <w:rFonts w:hint="eastAsia" w:asciiTheme="minorEastAsia" w:hAnsiTheme="minorEastAsia" w:cstheme="minorEastAsia"/>
          <w:sz w:val="21"/>
          <w:szCs w:val="21"/>
        </w:rPr>
        <w:t xml:space="preserve">代表人（签字）： </w:t>
      </w:r>
      <w:r>
        <w:rPr>
          <w:rFonts w:hint="eastAsia" w:asciiTheme="minorEastAsia" w:hAnsiTheme="minorEastAsia" w:cstheme="minorEastAsia"/>
          <w:color w:val="000000"/>
          <w:sz w:val="21"/>
          <w:szCs w:val="21"/>
          <w:u w:val="single"/>
        </w:rPr>
        <w:t xml:space="preserve">                    </w:t>
      </w:r>
      <w:r>
        <w:rPr>
          <w:rFonts w:hint="eastAsia" w:asciiTheme="minorEastAsia" w:hAnsiTheme="minorEastAsia" w:cstheme="minorEastAsia"/>
          <w:color w:val="000000"/>
          <w:sz w:val="21"/>
          <w:szCs w:val="21"/>
        </w:rPr>
        <w:t xml:space="preserve">；        </w:t>
      </w:r>
      <w:r>
        <w:rPr>
          <w:rFonts w:hint="eastAsia" w:asciiTheme="minorEastAsia" w:hAnsiTheme="minorEastAsia" w:cstheme="minorEastAsia"/>
          <w:sz w:val="21"/>
          <w:szCs w:val="21"/>
        </w:rPr>
        <w:t>代表人（签字）：</w:t>
      </w:r>
      <w:r>
        <w:rPr>
          <w:rFonts w:hint="eastAsia" w:asciiTheme="minorEastAsia" w:hAnsiTheme="minorEastAsia" w:cstheme="minorEastAsia"/>
          <w:color w:val="000000"/>
          <w:sz w:val="21"/>
          <w:szCs w:val="21"/>
          <w:u w:val="single"/>
          <w:lang w:val="en-US" w:eastAsia="zh-CN"/>
        </w:rPr>
        <w:t xml:space="preserve">                     </w:t>
      </w:r>
      <w:r>
        <w:rPr>
          <w:rFonts w:hint="eastAsia" w:asciiTheme="minorEastAsia" w:hAnsiTheme="minorEastAsia" w:cstheme="minorEastAsia"/>
          <w:color w:val="000000"/>
          <w:sz w:val="21"/>
          <w:szCs w:val="21"/>
        </w:rPr>
        <w:t>；</w:t>
      </w:r>
    </w:p>
    <w:p w14:paraId="2C7FCA71">
      <w:pPr>
        <w:keepNext w:val="0"/>
        <w:keepLines w:val="0"/>
        <w:pageBreakBefore w:val="0"/>
        <w:widowControl w:val="0"/>
        <w:kinsoku/>
        <w:wordWrap w:val="0"/>
        <w:overflowPunct/>
        <w:topLinePunct w:val="0"/>
        <w:autoSpaceDE/>
        <w:autoSpaceDN/>
        <w:bidi w:val="0"/>
        <w:adjustRightInd/>
        <w:snapToGrid/>
        <w:spacing w:line="380" w:lineRule="exact"/>
        <w:textAlignment w:val="auto"/>
        <w:rPr>
          <w:rFonts w:asciiTheme="minorEastAsia" w:hAnsiTheme="minorEastAsia" w:cstheme="minorEastAsia"/>
          <w:sz w:val="21"/>
          <w:szCs w:val="21"/>
        </w:rPr>
      </w:pPr>
      <w:r>
        <w:rPr>
          <w:rFonts w:hint="eastAsia" w:asciiTheme="minorEastAsia" w:hAnsiTheme="minorEastAsia" w:cstheme="minorEastAsia"/>
          <w:sz w:val="21"/>
          <w:szCs w:val="21"/>
        </w:rPr>
        <w:t>开户银行：</w:t>
      </w:r>
      <w:r>
        <w:rPr>
          <w:rFonts w:hint="eastAsia" w:asciiTheme="minorEastAsia" w:hAnsiTheme="minorEastAsia" w:cstheme="minorEastAsia"/>
          <w:color w:val="000000"/>
          <w:sz w:val="21"/>
          <w:szCs w:val="21"/>
          <w:u w:val="single"/>
        </w:rPr>
        <w:t xml:space="preserve"> 农业发展银行淳安支行    </w:t>
      </w:r>
      <w:r>
        <w:rPr>
          <w:rFonts w:hint="eastAsia" w:asciiTheme="minorEastAsia" w:hAnsiTheme="minorEastAsia" w:cstheme="minorEastAsia"/>
          <w:color w:val="000000"/>
          <w:sz w:val="21"/>
          <w:szCs w:val="21"/>
        </w:rPr>
        <w:t xml:space="preserve">；          </w:t>
      </w:r>
      <w:r>
        <w:rPr>
          <w:rFonts w:hint="eastAsia" w:asciiTheme="minorEastAsia" w:hAnsiTheme="minorEastAsia" w:cstheme="minorEastAsia"/>
          <w:sz w:val="21"/>
          <w:szCs w:val="21"/>
        </w:rPr>
        <w:t>开户银行：</w:t>
      </w:r>
      <w:r>
        <w:rPr>
          <w:rFonts w:hint="eastAsia" w:asciiTheme="minorEastAsia" w:hAnsiTheme="minorEastAsia" w:cstheme="minorEastAsia"/>
          <w:sz w:val="21"/>
          <w:szCs w:val="21"/>
          <w:lang w:val="en-US" w:eastAsia="zh-CN"/>
        </w:rPr>
        <w:t xml:space="preserve"> </w:t>
      </w:r>
      <w:r>
        <w:rPr>
          <w:rFonts w:hint="eastAsia" w:asciiTheme="minorEastAsia" w:hAnsiTheme="minorEastAsia" w:cstheme="minorEastAsia"/>
          <w:sz w:val="21"/>
          <w:szCs w:val="21"/>
          <w:u w:val="single"/>
          <w:lang w:val="en-US" w:eastAsia="zh-CN"/>
        </w:rPr>
        <w:t xml:space="preserve">                        </w:t>
      </w:r>
      <w:r>
        <w:rPr>
          <w:rFonts w:hint="eastAsia" w:asciiTheme="minorEastAsia" w:hAnsiTheme="minorEastAsia" w:cstheme="minorEastAsia"/>
          <w:color w:val="000000"/>
          <w:sz w:val="21"/>
          <w:szCs w:val="21"/>
        </w:rPr>
        <w:t>；</w:t>
      </w:r>
    </w:p>
    <w:p w14:paraId="32DFC66F">
      <w:pPr>
        <w:keepNext w:val="0"/>
        <w:keepLines w:val="0"/>
        <w:pageBreakBefore w:val="0"/>
        <w:widowControl w:val="0"/>
        <w:kinsoku/>
        <w:overflowPunct/>
        <w:topLinePunct w:val="0"/>
        <w:autoSpaceDE/>
        <w:autoSpaceDN/>
        <w:bidi w:val="0"/>
        <w:adjustRightInd/>
        <w:snapToGrid/>
        <w:spacing w:line="380" w:lineRule="exact"/>
        <w:textAlignment w:val="auto"/>
        <w:rPr>
          <w:rFonts w:asciiTheme="minorEastAsia" w:hAnsiTheme="minorEastAsia" w:cstheme="minorEastAsia"/>
          <w:sz w:val="21"/>
          <w:szCs w:val="21"/>
        </w:rPr>
      </w:pPr>
      <w:r>
        <w:rPr>
          <w:rFonts w:hint="eastAsia" w:asciiTheme="minorEastAsia" w:hAnsiTheme="minorEastAsia" w:cstheme="minorEastAsia"/>
          <w:sz w:val="21"/>
          <w:szCs w:val="21"/>
        </w:rPr>
        <w:t>银行帐号：</w:t>
      </w:r>
      <w:r>
        <w:rPr>
          <w:rFonts w:hint="eastAsia" w:asciiTheme="minorEastAsia" w:hAnsiTheme="minorEastAsia" w:cstheme="minorEastAsia"/>
          <w:sz w:val="21"/>
          <w:szCs w:val="21"/>
          <w:u w:val="single"/>
        </w:rPr>
        <w:t xml:space="preserve">20333012700100000001551 </w:t>
      </w:r>
      <w:r>
        <w:rPr>
          <w:rFonts w:hint="eastAsia" w:asciiTheme="minorEastAsia" w:hAnsiTheme="minorEastAsia" w:cstheme="minorEastAsia"/>
          <w:color w:val="000000"/>
          <w:sz w:val="21"/>
          <w:szCs w:val="21"/>
        </w:rPr>
        <w:t xml:space="preserve">；           </w:t>
      </w:r>
      <w:r>
        <w:rPr>
          <w:rFonts w:hint="eastAsia" w:asciiTheme="minorEastAsia" w:hAnsiTheme="minorEastAsia" w:cstheme="minorEastAsia"/>
          <w:sz w:val="21"/>
          <w:szCs w:val="21"/>
        </w:rPr>
        <w:t>银行帐号：</w:t>
      </w:r>
      <w:r>
        <w:rPr>
          <w:rFonts w:hint="eastAsia" w:asciiTheme="minorEastAsia" w:hAnsiTheme="minorEastAsia" w:cstheme="minorEastAsia"/>
          <w:color w:val="000000"/>
          <w:sz w:val="21"/>
          <w:szCs w:val="21"/>
          <w:u w:val="single"/>
        </w:rPr>
        <w:t xml:space="preserve">   </w:t>
      </w:r>
      <w:r>
        <w:rPr>
          <w:rFonts w:hint="eastAsia" w:asciiTheme="minorEastAsia" w:hAnsiTheme="minorEastAsia" w:cstheme="minorEastAsia"/>
          <w:color w:val="000000"/>
          <w:sz w:val="21"/>
          <w:szCs w:val="21"/>
          <w:u w:val="single"/>
          <w:lang w:val="en-US" w:eastAsia="zh-CN"/>
        </w:rPr>
        <w:t xml:space="preserve">                  </w:t>
      </w:r>
      <w:r>
        <w:rPr>
          <w:rFonts w:hint="eastAsia" w:asciiTheme="minorEastAsia" w:hAnsiTheme="minorEastAsia" w:cstheme="minorEastAsia"/>
          <w:color w:val="000000"/>
          <w:sz w:val="21"/>
          <w:szCs w:val="21"/>
          <w:u w:val="single"/>
        </w:rPr>
        <w:t xml:space="preserve"> </w:t>
      </w:r>
      <w:r>
        <w:rPr>
          <w:rFonts w:hint="eastAsia" w:asciiTheme="minorEastAsia" w:hAnsiTheme="minorEastAsia" w:cstheme="minorEastAsia"/>
          <w:color w:val="000000"/>
          <w:sz w:val="21"/>
          <w:szCs w:val="21"/>
          <w:u w:val="single"/>
          <w:lang w:val="en-US" w:eastAsia="zh-CN"/>
        </w:rPr>
        <w:t xml:space="preserve">   </w:t>
      </w:r>
      <w:r>
        <w:rPr>
          <w:rFonts w:hint="eastAsia" w:asciiTheme="minorEastAsia" w:hAnsiTheme="minorEastAsia" w:cstheme="minorEastAsia"/>
          <w:color w:val="000000"/>
          <w:sz w:val="21"/>
          <w:szCs w:val="21"/>
          <w:u w:val="single"/>
        </w:rPr>
        <w:t xml:space="preserve">  </w:t>
      </w:r>
      <w:r>
        <w:rPr>
          <w:rFonts w:hint="eastAsia" w:asciiTheme="minorEastAsia" w:hAnsiTheme="minorEastAsia" w:cstheme="minorEastAsia"/>
          <w:color w:val="000000"/>
          <w:sz w:val="21"/>
          <w:szCs w:val="21"/>
        </w:rPr>
        <w:t>；</w:t>
      </w:r>
    </w:p>
    <w:p w14:paraId="63A14A46">
      <w:pPr>
        <w:keepNext w:val="0"/>
        <w:keepLines w:val="0"/>
        <w:pageBreakBefore w:val="0"/>
        <w:widowControl w:val="0"/>
        <w:kinsoku/>
        <w:overflowPunct/>
        <w:topLinePunct w:val="0"/>
        <w:autoSpaceDE/>
        <w:autoSpaceDN/>
        <w:bidi w:val="0"/>
        <w:adjustRightInd/>
        <w:snapToGrid/>
        <w:spacing w:line="380" w:lineRule="exact"/>
        <w:jc w:val="both"/>
        <w:textAlignment w:val="auto"/>
        <w:rPr>
          <w:rFonts w:asciiTheme="minorEastAsia" w:hAnsiTheme="minorEastAsia" w:cstheme="minorEastAsia"/>
          <w:sz w:val="21"/>
          <w:szCs w:val="21"/>
        </w:rPr>
      </w:pPr>
      <w:r>
        <w:rPr>
          <w:rFonts w:hint="eastAsia" w:asciiTheme="minorEastAsia" w:hAnsiTheme="minorEastAsia" w:cstheme="minorEastAsia"/>
          <w:sz w:val="21"/>
          <w:szCs w:val="21"/>
        </w:rPr>
        <w:t>单位地址：</w:t>
      </w:r>
      <w:r>
        <w:rPr>
          <w:rFonts w:hint="eastAsia" w:asciiTheme="minorEastAsia" w:hAnsiTheme="minorEastAsia" w:cstheme="minorEastAsia"/>
          <w:sz w:val="21"/>
          <w:szCs w:val="21"/>
          <w:u w:val="single"/>
        </w:rPr>
        <w:t>淳安县千岛湖镇青溪新城丹桂路</w:t>
      </w:r>
      <w:r>
        <w:rPr>
          <w:rFonts w:hint="eastAsia" w:asciiTheme="minorEastAsia" w:hAnsiTheme="minorEastAsia" w:cstheme="minorEastAsia"/>
          <w:color w:val="000000"/>
          <w:sz w:val="21"/>
          <w:szCs w:val="21"/>
        </w:rPr>
        <w:t xml:space="preserve">；       </w:t>
      </w:r>
      <w:r>
        <w:rPr>
          <w:rFonts w:hint="eastAsia" w:asciiTheme="minorEastAsia" w:hAnsiTheme="minorEastAsia" w:cstheme="minorEastAsia"/>
          <w:sz w:val="21"/>
          <w:szCs w:val="21"/>
        </w:rPr>
        <w:t>单位</w:t>
      </w:r>
      <w:r>
        <w:rPr>
          <w:rFonts w:hint="eastAsia" w:asciiTheme="minorEastAsia" w:hAnsiTheme="minorEastAsia" w:cstheme="minorEastAsia"/>
          <w:sz w:val="21"/>
          <w:szCs w:val="21"/>
          <w:lang w:eastAsia="zh-CN"/>
        </w:rPr>
        <w:t>地址：</w:t>
      </w:r>
      <w:r>
        <w:rPr>
          <w:rFonts w:hint="eastAsia" w:asciiTheme="minorEastAsia" w:hAnsiTheme="minorEastAsia" w:cstheme="minorEastAsia"/>
          <w:sz w:val="21"/>
          <w:szCs w:val="21"/>
          <w:u w:val="single"/>
          <w:lang w:val="en-US" w:eastAsia="zh-CN"/>
        </w:rPr>
        <w:t xml:space="preserve">                           </w:t>
      </w:r>
      <w:r>
        <w:rPr>
          <w:rFonts w:hint="eastAsia" w:asciiTheme="minorEastAsia" w:hAnsiTheme="minorEastAsia" w:cstheme="minorEastAsia"/>
          <w:sz w:val="21"/>
          <w:szCs w:val="21"/>
          <w:u w:val="none"/>
          <w:lang w:val="en-US" w:eastAsia="zh-CN"/>
        </w:rPr>
        <w:t>；</w:t>
      </w:r>
    </w:p>
    <w:p w14:paraId="43FFC42F">
      <w:pPr>
        <w:keepNext w:val="0"/>
        <w:keepLines w:val="0"/>
        <w:pageBreakBefore w:val="0"/>
        <w:widowControl w:val="0"/>
        <w:kinsoku/>
        <w:overflowPunct/>
        <w:topLinePunct w:val="0"/>
        <w:autoSpaceDE/>
        <w:autoSpaceDN/>
        <w:bidi w:val="0"/>
        <w:adjustRightInd/>
        <w:snapToGrid/>
        <w:spacing w:line="380" w:lineRule="exact"/>
        <w:textAlignment w:val="auto"/>
        <w:rPr>
          <w:rFonts w:asciiTheme="minorEastAsia" w:hAnsiTheme="minorEastAsia" w:cstheme="minorEastAsia"/>
          <w:color w:val="000000"/>
          <w:sz w:val="21"/>
          <w:szCs w:val="21"/>
        </w:rPr>
      </w:pPr>
      <w:r>
        <w:rPr>
          <w:rFonts w:hint="eastAsia" w:asciiTheme="minorEastAsia" w:hAnsiTheme="minorEastAsia" w:cstheme="minorEastAsia"/>
          <w:sz w:val="21"/>
          <w:szCs w:val="21"/>
        </w:rPr>
        <w:t>邮政编码：</w:t>
      </w:r>
      <w:r>
        <w:rPr>
          <w:rFonts w:hint="eastAsia" w:asciiTheme="minorEastAsia" w:hAnsiTheme="minorEastAsia" w:cstheme="minorEastAsia"/>
          <w:color w:val="000000"/>
          <w:sz w:val="21"/>
          <w:szCs w:val="21"/>
          <w:u w:val="single"/>
        </w:rPr>
        <w:t xml:space="preserve">     311700             </w:t>
      </w:r>
      <w:r>
        <w:rPr>
          <w:rFonts w:hint="eastAsia" w:asciiTheme="minorEastAsia" w:hAnsiTheme="minorEastAsia" w:cstheme="minorEastAsia"/>
          <w:color w:val="000000"/>
          <w:sz w:val="21"/>
          <w:szCs w:val="21"/>
        </w:rPr>
        <w:t xml:space="preserve">；           </w:t>
      </w:r>
      <w:r>
        <w:rPr>
          <w:rFonts w:hint="eastAsia" w:asciiTheme="minorEastAsia" w:hAnsiTheme="minorEastAsia" w:cstheme="minorEastAsia"/>
          <w:sz w:val="21"/>
          <w:szCs w:val="21"/>
        </w:rPr>
        <w:t>邮政编码：</w:t>
      </w:r>
      <w:r>
        <w:rPr>
          <w:rFonts w:hint="eastAsia" w:asciiTheme="minorEastAsia" w:hAnsiTheme="minorEastAsia" w:cstheme="minorEastAsia"/>
          <w:color w:val="000000"/>
          <w:sz w:val="21"/>
          <w:szCs w:val="21"/>
          <w:u w:val="single"/>
        </w:rPr>
        <w:t xml:space="preserve">                   </w:t>
      </w:r>
      <w:r>
        <w:rPr>
          <w:rFonts w:hint="eastAsia" w:asciiTheme="minorEastAsia" w:hAnsiTheme="minorEastAsia" w:cstheme="minorEastAsia"/>
          <w:color w:val="000000"/>
          <w:sz w:val="21"/>
          <w:szCs w:val="21"/>
          <w:u w:val="single"/>
          <w:lang w:val="en-US" w:eastAsia="zh-CN"/>
        </w:rPr>
        <w:t xml:space="preserve"> </w:t>
      </w:r>
      <w:r>
        <w:rPr>
          <w:rFonts w:hint="eastAsia" w:asciiTheme="minorEastAsia" w:hAnsiTheme="minorEastAsia" w:cstheme="minorEastAsia"/>
          <w:color w:val="000000"/>
          <w:sz w:val="21"/>
          <w:szCs w:val="21"/>
          <w:u w:val="single"/>
        </w:rPr>
        <w:t xml:space="preserve">       </w:t>
      </w:r>
      <w:r>
        <w:rPr>
          <w:rFonts w:hint="eastAsia" w:asciiTheme="minorEastAsia" w:hAnsiTheme="minorEastAsia" w:cstheme="minorEastAsia"/>
          <w:color w:val="000000"/>
          <w:sz w:val="21"/>
          <w:szCs w:val="21"/>
        </w:rPr>
        <w:t>；</w:t>
      </w:r>
    </w:p>
    <w:p w14:paraId="5862B2FA">
      <w:pPr>
        <w:keepNext w:val="0"/>
        <w:keepLines w:val="0"/>
        <w:pageBreakBefore w:val="0"/>
        <w:widowControl w:val="0"/>
        <w:kinsoku/>
        <w:overflowPunct/>
        <w:topLinePunct w:val="0"/>
        <w:autoSpaceDE/>
        <w:autoSpaceDN/>
        <w:bidi w:val="0"/>
        <w:adjustRightInd/>
        <w:snapToGrid/>
        <w:spacing w:line="380" w:lineRule="exact"/>
        <w:textAlignment w:val="auto"/>
        <w:rPr>
          <w:rFonts w:asciiTheme="minorEastAsia" w:hAnsiTheme="minorEastAsia" w:cstheme="minorEastAsia"/>
          <w:sz w:val="21"/>
          <w:szCs w:val="21"/>
        </w:rPr>
      </w:pPr>
      <w:r>
        <w:rPr>
          <w:rFonts w:hint="eastAsia" w:asciiTheme="minorEastAsia" w:hAnsiTheme="minorEastAsia" w:cstheme="minorEastAsia"/>
          <w:sz w:val="21"/>
          <w:szCs w:val="21"/>
        </w:rPr>
        <w:t>联系电话：</w:t>
      </w:r>
      <w:r>
        <w:rPr>
          <w:rFonts w:hint="eastAsia" w:asciiTheme="minorEastAsia" w:hAnsiTheme="minorEastAsia" w:cstheme="minorEastAsia"/>
          <w:color w:val="000000"/>
          <w:sz w:val="21"/>
          <w:szCs w:val="21"/>
          <w:u w:val="single"/>
        </w:rPr>
        <w:t xml:space="preserve"> 0571-64826125、64887260 </w:t>
      </w:r>
      <w:r>
        <w:rPr>
          <w:rFonts w:hint="eastAsia" w:asciiTheme="minorEastAsia" w:hAnsiTheme="minorEastAsia" w:cstheme="minorEastAsia"/>
          <w:color w:val="000000"/>
          <w:sz w:val="21"/>
          <w:szCs w:val="21"/>
        </w:rPr>
        <w:t xml:space="preserve">；          </w:t>
      </w:r>
      <w:r>
        <w:rPr>
          <w:rFonts w:hint="eastAsia" w:asciiTheme="minorEastAsia" w:hAnsiTheme="minorEastAsia" w:cstheme="minorEastAsia"/>
          <w:sz w:val="21"/>
          <w:szCs w:val="21"/>
        </w:rPr>
        <w:t>联系电话：</w:t>
      </w:r>
      <w:r>
        <w:rPr>
          <w:rFonts w:hint="eastAsia" w:asciiTheme="minorEastAsia" w:hAnsiTheme="minorEastAsia" w:cstheme="minorEastAsia"/>
          <w:color w:val="000000"/>
          <w:sz w:val="21"/>
          <w:szCs w:val="21"/>
          <w:u w:val="single"/>
        </w:rPr>
        <w:t xml:space="preserve"> </w:t>
      </w:r>
      <w:r>
        <w:rPr>
          <w:rFonts w:hint="eastAsia" w:asciiTheme="minorEastAsia" w:hAnsiTheme="minorEastAsia" w:cstheme="minorEastAsia"/>
          <w:color w:val="000000"/>
          <w:sz w:val="21"/>
          <w:szCs w:val="21"/>
          <w:u w:val="single"/>
          <w:lang w:val="en-US" w:eastAsia="zh-CN"/>
        </w:rPr>
        <w:t xml:space="preserve">       </w:t>
      </w:r>
      <w:r>
        <w:rPr>
          <w:rFonts w:hint="eastAsia" w:asciiTheme="minorEastAsia" w:hAnsiTheme="minorEastAsia" w:cstheme="minorEastAsia"/>
          <w:color w:val="000000"/>
          <w:sz w:val="21"/>
          <w:szCs w:val="21"/>
          <w:u w:val="single"/>
        </w:rPr>
        <w:t xml:space="preserve">   </w:t>
      </w:r>
      <w:r>
        <w:rPr>
          <w:rFonts w:hint="eastAsia" w:asciiTheme="minorEastAsia" w:hAnsiTheme="minorEastAsia" w:cstheme="minorEastAsia"/>
          <w:color w:val="000000"/>
          <w:sz w:val="21"/>
          <w:szCs w:val="21"/>
          <w:u w:val="single"/>
          <w:lang w:val="en-US" w:eastAsia="zh-CN"/>
        </w:rPr>
        <w:t xml:space="preserve">               </w:t>
      </w:r>
      <w:r>
        <w:rPr>
          <w:rFonts w:hint="eastAsia" w:asciiTheme="minorEastAsia" w:hAnsiTheme="minorEastAsia" w:cstheme="minorEastAsia"/>
          <w:color w:val="000000"/>
          <w:sz w:val="21"/>
          <w:szCs w:val="21"/>
          <w:u w:val="single"/>
        </w:rPr>
        <w:t xml:space="preserve"> </w:t>
      </w:r>
      <w:r>
        <w:rPr>
          <w:rFonts w:hint="eastAsia" w:asciiTheme="minorEastAsia" w:hAnsiTheme="minorEastAsia" w:cstheme="minorEastAsia"/>
          <w:color w:val="000000"/>
          <w:sz w:val="21"/>
          <w:szCs w:val="21"/>
        </w:rPr>
        <w:t>；</w:t>
      </w:r>
    </w:p>
    <w:p w14:paraId="27995EC9">
      <w:pPr>
        <w:keepNext w:val="0"/>
        <w:keepLines w:val="0"/>
        <w:pageBreakBefore w:val="0"/>
        <w:widowControl w:val="0"/>
        <w:kinsoku/>
        <w:overflowPunct/>
        <w:topLinePunct w:val="0"/>
        <w:autoSpaceDE/>
        <w:autoSpaceDN/>
        <w:bidi w:val="0"/>
        <w:adjustRightInd/>
        <w:snapToGrid/>
        <w:spacing w:line="380" w:lineRule="exact"/>
        <w:textAlignment w:val="auto"/>
        <w:rPr>
          <w:rFonts w:hint="eastAsia" w:asciiTheme="minorEastAsia" w:hAnsiTheme="minorEastAsia" w:cstheme="minorEastAsia"/>
          <w:sz w:val="21"/>
          <w:szCs w:val="21"/>
        </w:rPr>
      </w:pPr>
      <w:r>
        <w:rPr>
          <w:rFonts w:hint="eastAsia" w:asciiTheme="minorEastAsia" w:hAnsiTheme="minorEastAsia" w:cstheme="minorEastAsia"/>
          <w:sz w:val="21"/>
          <w:szCs w:val="21"/>
        </w:rPr>
        <w:t>传    真：</w:t>
      </w:r>
      <w:r>
        <w:rPr>
          <w:rFonts w:hint="eastAsia" w:asciiTheme="minorEastAsia" w:hAnsiTheme="minorEastAsia" w:cstheme="minorEastAsia"/>
          <w:color w:val="000000"/>
          <w:sz w:val="21"/>
          <w:szCs w:val="21"/>
          <w:u w:val="single"/>
        </w:rPr>
        <w:t xml:space="preserve">  0571-64831859          </w:t>
      </w:r>
      <w:r>
        <w:rPr>
          <w:rFonts w:hint="eastAsia" w:asciiTheme="minorEastAsia" w:hAnsiTheme="minorEastAsia" w:cstheme="minorEastAsia"/>
          <w:color w:val="000000"/>
          <w:sz w:val="21"/>
          <w:szCs w:val="21"/>
        </w:rPr>
        <w:t xml:space="preserve">；          </w:t>
      </w:r>
      <w:r>
        <w:rPr>
          <w:rFonts w:hint="eastAsia" w:asciiTheme="minorEastAsia" w:hAnsiTheme="minorEastAsia" w:cstheme="minorEastAsia"/>
          <w:sz w:val="21"/>
          <w:szCs w:val="21"/>
        </w:rPr>
        <w:t>传    真：</w:t>
      </w:r>
      <w:r>
        <w:rPr>
          <w:rFonts w:hint="eastAsia" w:asciiTheme="minorEastAsia" w:hAnsiTheme="minorEastAsia" w:cstheme="minorEastAsia"/>
          <w:color w:val="000000"/>
          <w:sz w:val="21"/>
          <w:szCs w:val="21"/>
          <w:u w:val="single"/>
        </w:rPr>
        <w:t xml:space="preserve">                           </w:t>
      </w:r>
      <w:r>
        <w:rPr>
          <w:rFonts w:hint="eastAsia" w:asciiTheme="minorEastAsia" w:hAnsiTheme="minorEastAsia" w:cstheme="minorEastAsia"/>
          <w:color w:val="000000"/>
          <w:sz w:val="21"/>
          <w:szCs w:val="21"/>
        </w:rPr>
        <w:t>；</w:t>
      </w:r>
    </w:p>
    <w:p w14:paraId="5A2A2608">
      <w:pPr>
        <w:keepNext w:val="0"/>
        <w:keepLines w:val="0"/>
        <w:pageBreakBefore w:val="0"/>
        <w:widowControl w:val="0"/>
        <w:kinsoku/>
        <w:overflowPunct/>
        <w:topLinePunct w:val="0"/>
        <w:autoSpaceDE/>
        <w:autoSpaceDN/>
        <w:bidi w:val="0"/>
        <w:adjustRightInd/>
        <w:snapToGrid/>
        <w:spacing w:line="360" w:lineRule="exact"/>
        <w:jc w:val="right"/>
        <w:textAlignment w:val="auto"/>
        <w:rPr>
          <w:rFonts w:hint="eastAsia" w:asciiTheme="minorEastAsia" w:hAnsiTheme="minorEastAsia" w:cstheme="minorEastAsia"/>
          <w:szCs w:val="21"/>
        </w:rPr>
      </w:pPr>
    </w:p>
    <w:p w14:paraId="76FC4B60">
      <w:pPr>
        <w:keepNext w:val="0"/>
        <w:keepLines w:val="0"/>
        <w:pageBreakBefore w:val="0"/>
        <w:widowControl w:val="0"/>
        <w:kinsoku/>
        <w:overflowPunct/>
        <w:topLinePunct w:val="0"/>
        <w:autoSpaceDE/>
        <w:autoSpaceDN/>
        <w:bidi w:val="0"/>
        <w:adjustRightInd/>
        <w:snapToGrid/>
        <w:spacing w:line="360" w:lineRule="exact"/>
        <w:jc w:val="right"/>
        <w:textAlignment w:val="auto"/>
        <w:rPr>
          <w:rStyle w:val="7"/>
          <w:rFonts w:hint="default" w:asciiTheme="minorEastAsia" w:hAnsiTheme="minorEastAsia" w:eastAsiaTheme="minorEastAsia" w:cstheme="minorEastAsia"/>
          <w:b w:val="0"/>
          <w:bCs w:val="0"/>
          <w:lang w:val="en-US" w:eastAsia="zh-CN"/>
        </w:rPr>
      </w:pPr>
      <w:r>
        <w:rPr>
          <w:rFonts w:hint="eastAsia" w:asciiTheme="minorEastAsia" w:hAnsiTheme="minorEastAsia" w:cstheme="minorEastAsia"/>
          <w:szCs w:val="21"/>
        </w:rPr>
        <w:t>签约时间： 202</w:t>
      </w:r>
      <w:r>
        <w:rPr>
          <w:rFonts w:hint="eastAsia" w:asciiTheme="minorEastAsia" w:hAnsiTheme="minorEastAsia" w:cstheme="minorEastAsia"/>
          <w:szCs w:val="21"/>
          <w:lang w:val="en-US" w:eastAsia="zh-CN"/>
        </w:rPr>
        <w:t>5年   月   日</w:t>
      </w:r>
    </w:p>
    <w:sectPr>
      <w:footerReference r:id="rId3" w:type="default"/>
      <w:pgSz w:w="11906" w:h="16838"/>
      <w:pgMar w:top="1134" w:right="1304" w:bottom="1134" w:left="1304" w:header="851" w:footer="992" w:gutter="0"/>
      <w:pgNumType w:start="1"/>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79FC19">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6B5FCF2B">
                          <w:pPr>
                            <w:pStyle w:val="2"/>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XhqPXzgCAABvBAAADgAAAAAAAAABACAAAAAfAQAAZHJzL2Uyb0RvYy54&#10;bWxQSwUGAAAAAAYABgBZAQAAyQUAAAAA&#10;">
              <v:fill on="f" focussize="0,0"/>
              <v:stroke on="f" weight="0.5pt"/>
              <v:imagedata o:title=""/>
              <o:lock v:ext="edit" aspectratio="f"/>
              <v:textbox inset="0mm,0mm,0mm,0mm" style="mso-fit-shape-to-text:t;">
                <w:txbxContent>
                  <w:p w14:paraId="6B5FCF2B">
                    <w:pPr>
                      <w:pStyle w:val="2"/>
                    </w:pPr>
                    <w:r>
                      <w:fldChar w:fldCharType="begin"/>
                    </w:r>
                    <w:r>
                      <w:instrText xml:space="preserve"> PAGE  \* MERGEFORMAT </w:instrText>
                    </w:r>
                    <w:r>
                      <w:fldChar w:fldCharType="separate"/>
                    </w:r>
                    <w:r>
                      <w:t>2</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9DC3359"/>
    <w:multiLevelType w:val="singleLevel"/>
    <w:tmpl w:val="E9DC3359"/>
    <w:lvl w:ilvl="0" w:tentative="0">
      <w:start w:val="6"/>
      <w:numFmt w:val="chineseCounting"/>
      <w:suff w:val="nothing"/>
      <w:lvlText w:val="%1、"/>
      <w:lvlJc w:val="left"/>
      <w:rPr>
        <w:rFonts w:hint="eastAsia"/>
      </w:rPr>
    </w:lvl>
  </w:abstractNum>
  <w:abstractNum w:abstractNumId="1">
    <w:nsid w:val="F281C1AA"/>
    <w:multiLevelType w:val="singleLevel"/>
    <w:tmpl w:val="F281C1AA"/>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8"/>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MzYjA5MzYxNTdlYWFkNTk2MGRkZGU0Mzk1MjE3N2YifQ=="/>
  </w:docVars>
  <w:rsids>
    <w:rsidRoot w:val="19E2654C"/>
    <w:rsid w:val="007D4F66"/>
    <w:rsid w:val="00E97B9F"/>
    <w:rsid w:val="00FA12E0"/>
    <w:rsid w:val="021234BD"/>
    <w:rsid w:val="029B032D"/>
    <w:rsid w:val="02A772CB"/>
    <w:rsid w:val="02D52B28"/>
    <w:rsid w:val="036F7C4F"/>
    <w:rsid w:val="039B407E"/>
    <w:rsid w:val="03F46E45"/>
    <w:rsid w:val="05096CE3"/>
    <w:rsid w:val="059C32C2"/>
    <w:rsid w:val="07251084"/>
    <w:rsid w:val="07815E20"/>
    <w:rsid w:val="07CE4C09"/>
    <w:rsid w:val="07EB09E1"/>
    <w:rsid w:val="0818236D"/>
    <w:rsid w:val="08421592"/>
    <w:rsid w:val="08674B68"/>
    <w:rsid w:val="09F1437A"/>
    <w:rsid w:val="0A607A21"/>
    <w:rsid w:val="0A9B31E1"/>
    <w:rsid w:val="0AA12CA0"/>
    <w:rsid w:val="0B2F34FB"/>
    <w:rsid w:val="0B995089"/>
    <w:rsid w:val="0BCB1827"/>
    <w:rsid w:val="0C8C699B"/>
    <w:rsid w:val="0CC11994"/>
    <w:rsid w:val="0CFE6A00"/>
    <w:rsid w:val="0D8727EA"/>
    <w:rsid w:val="0DD277BB"/>
    <w:rsid w:val="0E867098"/>
    <w:rsid w:val="0ED475C6"/>
    <w:rsid w:val="0EEF176E"/>
    <w:rsid w:val="0F32294D"/>
    <w:rsid w:val="102B7B9C"/>
    <w:rsid w:val="103D3157"/>
    <w:rsid w:val="10846EE1"/>
    <w:rsid w:val="11374A61"/>
    <w:rsid w:val="13626257"/>
    <w:rsid w:val="151C3DDB"/>
    <w:rsid w:val="15CC5A69"/>
    <w:rsid w:val="17912A6A"/>
    <w:rsid w:val="18921BB6"/>
    <w:rsid w:val="18FE29CF"/>
    <w:rsid w:val="19E17ADA"/>
    <w:rsid w:val="19E2654C"/>
    <w:rsid w:val="19F84C10"/>
    <w:rsid w:val="1AA67E26"/>
    <w:rsid w:val="1BBC666E"/>
    <w:rsid w:val="1BFB5E6B"/>
    <w:rsid w:val="1CC320E1"/>
    <w:rsid w:val="1DA24522"/>
    <w:rsid w:val="1EB0258C"/>
    <w:rsid w:val="1F1D7927"/>
    <w:rsid w:val="1F71452C"/>
    <w:rsid w:val="20172CCF"/>
    <w:rsid w:val="206F37E4"/>
    <w:rsid w:val="218309AC"/>
    <w:rsid w:val="21BD0440"/>
    <w:rsid w:val="21DC5877"/>
    <w:rsid w:val="21E55888"/>
    <w:rsid w:val="2261748E"/>
    <w:rsid w:val="22673393"/>
    <w:rsid w:val="237A1FF2"/>
    <w:rsid w:val="23A37038"/>
    <w:rsid w:val="24E80E3F"/>
    <w:rsid w:val="253A3071"/>
    <w:rsid w:val="25DD1FFD"/>
    <w:rsid w:val="26FD7382"/>
    <w:rsid w:val="27285BA6"/>
    <w:rsid w:val="27BF5A1F"/>
    <w:rsid w:val="27F16684"/>
    <w:rsid w:val="281875F6"/>
    <w:rsid w:val="289160F1"/>
    <w:rsid w:val="2898788F"/>
    <w:rsid w:val="28D75C72"/>
    <w:rsid w:val="292803A3"/>
    <w:rsid w:val="292D0D37"/>
    <w:rsid w:val="2935420B"/>
    <w:rsid w:val="293E0BC6"/>
    <w:rsid w:val="29622B06"/>
    <w:rsid w:val="29747D09"/>
    <w:rsid w:val="2A781EB5"/>
    <w:rsid w:val="2A8E2492"/>
    <w:rsid w:val="2B05670D"/>
    <w:rsid w:val="2C3E7CF4"/>
    <w:rsid w:val="2D6E3085"/>
    <w:rsid w:val="2DD654FC"/>
    <w:rsid w:val="2E3B4521"/>
    <w:rsid w:val="2EB026DA"/>
    <w:rsid w:val="2F54487E"/>
    <w:rsid w:val="2FDE077A"/>
    <w:rsid w:val="302D30D2"/>
    <w:rsid w:val="30A27C8C"/>
    <w:rsid w:val="31E42732"/>
    <w:rsid w:val="3229484C"/>
    <w:rsid w:val="33B8271D"/>
    <w:rsid w:val="33BB66D0"/>
    <w:rsid w:val="355359F9"/>
    <w:rsid w:val="360D1268"/>
    <w:rsid w:val="363D0049"/>
    <w:rsid w:val="367C76EB"/>
    <w:rsid w:val="37382FF2"/>
    <w:rsid w:val="376F1082"/>
    <w:rsid w:val="37AC4018"/>
    <w:rsid w:val="38672055"/>
    <w:rsid w:val="3931551B"/>
    <w:rsid w:val="3A5E5393"/>
    <w:rsid w:val="3AAE7A31"/>
    <w:rsid w:val="3BB85782"/>
    <w:rsid w:val="3C212CD8"/>
    <w:rsid w:val="3C4028CE"/>
    <w:rsid w:val="3C64673E"/>
    <w:rsid w:val="3E4134F8"/>
    <w:rsid w:val="3EE624DF"/>
    <w:rsid w:val="3FBF2272"/>
    <w:rsid w:val="40522E89"/>
    <w:rsid w:val="4112189D"/>
    <w:rsid w:val="419F16C8"/>
    <w:rsid w:val="41C34230"/>
    <w:rsid w:val="41F11FF0"/>
    <w:rsid w:val="41FD47EA"/>
    <w:rsid w:val="439D5107"/>
    <w:rsid w:val="43DA7B28"/>
    <w:rsid w:val="43DD305D"/>
    <w:rsid w:val="44BC063C"/>
    <w:rsid w:val="44D426B2"/>
    <w:rsid w:val="45012D7B"/>
    <w:rsid w:val="462F60CE"/>
    <w:rsid w:val="467E6E80"/>
    <w:rsid w:val="485512BE"/>
    <w:rsid w:val="4B285071"/>
    <w:rsid w:val="4CB16ABA"/>
    <w:rsid w:val="4DB444EC"/>
    <w:rsid w:val="4E5C291E"/>
    <w:rsid w:val="4EDA6B54"/>
    <w:rsid w:val="4F75709D"/>
    <w:rsid w:val="506F6B94"/>
    <w:rsid w:val="51040CBE"/>
    <w:rsid w:val="51974974"/>
    <w:rsid w:val="53BB2A6E"/>
    <w:rsid w:val="544048AA"/>
    <w:rsid w:val="545A0AE1"/>
    <w:rsid w:val="548117E3"/>
    <w:rsid w:val="57216905"/>
    <w:rsid w:val="573174F0"/>
    <w:rsid w:val="57563C45"/>
    <w:rsid w:val="57C87729"/>
    <w:rsid w:val="589D2615"/>
    <w:rsid w:val="58CE6EFD"/>
    <w:rsid w:val="58D53208"/>
    <w:rsid w:val="595119E9"/>
    <w:rsid w:val="59AA7603"/>
    <w:rsid w:val="5B1272F0"/>
    <w:rsid w:val="5B1B30AD"/>
    <w:rsid w:val="5B377BD3"/>
    <w:rsid w:val="5B597E54"/>
    <w:rsid w:val="5D0A2939"/>
    <w:rsid w:val="5D2E44D2"/>
    <w:rsid w:val="5D5561A0"/>
    <w:rsid w:val="5D66567E"/>
    <w:rsid w:val="5D6A3981"/>
    <w:rsid w:val="5E437B09"/>
    <w:rsid w:val="5EB36165"/>
    <w:rsid w:val="5FC3588C"/>
    <w:rsid w:val="607B17DC"/>
    <w:rsid w:val="60986EE8"/>
    <w:rsid w:val="610362F6"/>
    <w:rsid w:val="612E4247"/>
    <w:rsid w:val="61684A2D"/>
    <w:rsid w:val="6183303E"/>
    <w:rsid w:val="619E2FEF"/>
    <w:rsid w:val="61BD0A62"/>
    <w:rsid w:val="61D07906"/>
    <w:rsid w:val="6241702D"/>
    <w:rsid w:val="624E2AD0"/>
    <w:rsid w:val="63AD6150"/>
    <w:rsid w:val="67767104"/>
    <w:rsid w:val="67C37252"/>
    <w:rsid w:val="6917761E"/>
    <w:rsid w:val="69934C07"/>
    <w:rsid w:val="69B3059B"/>
    <w:rsid w:val="6D461BDD"/>
    <w:rsid w:val="6F3A40F1"/>
    <w:rsid w:val="6FC14B95"/>
    <w:rsid w:val="70147082"/>
    <w:rsid w:val="719E6EDD"/>
    <w:rsid w:val="73B4268A"/>
    <w:rsid w:val="73D400FC"/>
    <w:rsid w:val="73E8400A"/>
    <w:rsid w:val="74373814"/>
    <w:rsid w:val="7500352E"/>
    <w:rsid w:val="7505423A"/>
    <w:rsid w:val="7558483D"/>
    <w:rsid w:val="759B7B26"/>
    <w:rsid w:val="75F90920"/>
    <w:rsid w:val="765C57B4"/>
    <w:rsid w:val="77A72780"/>
    <w:rsid w:val="7859304B"/>
    <w:rsid w:val="78610198"/>
    <w:rsid w:val="79732CE7"/>
    <w:rsid w:val="7BA411A9"/>
    <w:rsid w:val="7C7A72A3"/>
    <w:rsid w:val="7C9C0693"/>
    <w:rsid w:val="7D543B6A"/>
    <w:rsid w:val="7D6066AF"/>
    <w:rsid w:val="7E3D682C"/>
    <w:rsid w:val="7F40356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99"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autoRedefine/>
    <w:qFormat/>
    <w:uiPriority w:val="0"/>
    <w:pPr>
      <w:tabs>
        <w:tab w:val="center" w:pos="4153"/>
        <w:tab w:val="right" w:pos="8306"/>
      </w:tabs>
      <w:snapToGrid w:val="0"/>
      <w:jc w:val="left"/>
    </w:pPr>
    <w:rPr>
      <w:sz w:val="18"/>
    </w:rPr>
  </w:style>
  <w:style w:type="paragraph" w:styleId="3">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styleId="6">
    <w:name w:val="Strong"/>
    <w:basedOn w:val="5"/>
    <w:autoRedefine/>
    <w:qFormat/>
    <w:uiPriority w:val="99"/>
    <w:rPr>
      <w:b/>
      <w:bCs/>
    </w:rPr>
  </w:style>
  <w:style w:type="character" w:customStyle="1" w:styleId="7">
    <w:name w:val="help11"/>
    <w:basedOn w:val="5"/>
    <w:autoRedefine/>
    <w:qFormat/>
    <w:uiPriority w:val="0"/>
    <w:rPr>
      <w:rFonts w:hint="default" w:ascii="Arial" w:hAnsi="Arial" w:cs="Arial"/>
      <w:b/>
      <w:bCs/>
      <w:sz w:val="21"/>
      <w:szCs w:val="21"/>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1896</Words>
  <Characters>1995</Characters>
  <Lines>17</Lines>
  <Paragraphs>5</Paragraphs>
  <TotalTime>0</TotalTime>
  <ScaleCrop>false</ScaleCrop>
  <LinksUpToDate>false</LinksUpToDate>
  <CharactersWithSpaces>2467</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2022-03-28T06:20:00Z</dcterms:created>
  <dc:creator>acer</dc:creator>
  <cp:lastModifiedBy>风轻</cp:lastModifiedBy>
  <cp:lastPrinted>2024-12-20T07:19:00Z</cp:lastPrinted>
  <dcterms:modified xsi:type="dcterms:W3CDTF">2025-09-29T08:07:36Z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405E0E287B8E4B83BE1C99B9E6BCF239_13</vt:lpwstr>
  </property>
  <property fmtid="{D5CDD505-2E9C-101B-9397-08002B2CF9AE}" pid="4" name="KSOTemplateDocerSaveRecord">
    <vt:lpwstr>eyJoZGlkIjoiMmFlMGUxY2ExNDk3ODgyOWQ0NjAwYjE0NzkwNzdlODQiLCJ1c2VySWQiOiIzNDkzOTY1MjkifQ==</vt:lpwstr>
  </property>
</Properties>
</file>