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4DFEE2B">
      <w:pPr>
        <w:jc w:val="both"/>
        <w:rPr>
          <w:rFonts w:hint="default"/>
          <w:b w:val="0"/>
          <w:bCs w:val="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sz w:val="24"/>
          <w:szCs w:val="24"/>
          <w:lang w:val="en-US" w:eastAsia="zh-CN"/>
        </w:rPr>
        <w:t xml:space="preserve">合同编号:龙储粮销2025  </w:t>
      </w:r>
    </w:p>
    <w:p w14:paraId="3508DDFE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龙泉市饲料稻谷定向销售合同</w:t>
      </w:r>
    </w:p>
    <w:p w14:paraId="3A7B11F3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</w:p>
    <w:p w14:paraId="14D883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-420" w:leftChars="-200"/>
        <w:jc w:val="both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甲方（卖方）：</w:t>
      </w:r>
      <w:r>
        <w:rPr>
          <w:rFonts w:hint="eastAsia" w:asciiTheme="minorEastAsia" w:hAnsiTheme="minorEastAsia" w:eastAsiaTheme="minorEastAsia" w:cstheme="minorEastAsia"/>
          <w:b/>
          <w:sz w:val="28"/>
          <w:szCs w:val="28"/>
        </w:rPr>
        <w:t>龙泉市粮食收储有限责任公司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          </w:t>
      </w:r>
    </w:p>
    <w:p w14:paraId="3F782B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-420" w:leftChars="-200" w:right="0" w:rightChars="0"/>
        <w:textAlignment w:val="auto"/>
        <w:rPr>
          <w:rFonts w:hint="default" w:asciiTheme="minorEastAsia" w:hAnsiTheme="minorEastAsia" w:eastAsiaTheme="minorEastAsia" w:cstheme="minorEastAsia"/>
          <w:b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乙方（买方）：</w:t>
      </w:r>
      <w:r>
        <w:rPr>
          <w:rFonts w:hint="eastAsia" w:asciiTheme="minorEastAsia" w:hAnsiTheme="minorEastAsia" w:cstheme="minorEastAsia"/>
          <w:b/>
          <w:sz w:val="28"/>
          <w:szCs w:val="28"/>
          <w:lang w:val="en-US" w:eastAsia="zh-CN"/>
        </w:rPr>
        <w:t xml:space="preserve"> </w:t>
      </w:r>
    </w:p>
    <w:p w14:paraId="751FC9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left="-420" w:leftChars="-2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甲方通过委托国家粮食浙江交易中心网上竞价饲料晚籼稻谷</w:t>
      </w:r>
      <w:bookmarkStart w:id="0" w:name="_GoBack"/>
      <w:bookmarkEnd w:id="0"/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（场次编号：国粮浙交202  第  号），乙方参与竞价交易中标，双方以“竞价交易竞得通知书”和国家粮食浙江交易中心发布的“交易结果”为依据实现交易，根据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《中华人民共和国合同法》和《国家粮食浙江交易中心网上竞价交易规则》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，就龙泉市饲料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晚籼稻谷籼谷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销售事项订立以下合同条款，以资共同遵守。</w:t>
      </w:r>
    </w:p>
    <w:p w14:paraId="5E6C31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一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、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销售粮食的品种、数量、价格和交易金额。品种：饲料晚籼谷；数量：146.95吨；价格：  元/吨；交易金额（大写）：。</w:t>
      </w:r>
    </w:p>
    <w:p w14:paraId="7C9FA4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二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、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销售粮食的产地、生产年份及质量指标。产地：浙江省龙泉市；生产年份：2025年；质量指标：详见甲方提供的检验报告，以实际存储大样为准。</w:t>
      </w:r>
    </w:p>
    <w:p w14:paraId="39EF9A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default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重要说明：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本批次饲料用</w:t>
      </w: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晚籼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稻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谷卫生指标超标，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乙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方只能将此批粮食用作饲料或工业用粮，不能用作口粮，不得将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  <w:t>本批次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饲料用</w:t>
      </w: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晚籼稻谷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转让他人和其他单位</w:t>
      </w: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。</w:t>
      </w:r>
    </w:p>
    <w:p w14:paraId="6F1D139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货款结算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办法</w:t>
      </w:r>
    </w:p>
    <w:p w14:paraId="6366011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630" w:rightChars="-3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货款结算方式：自行结算（收款单位：龙泉市粮食收储有限责任公司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开户行：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中国农业发展银行丽水市分行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，账号：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20333119900100000049621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）。</w:t>
      </w:r>
    </w:p>
    <w:p w14:paraId="41DCDBB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630" w:rightChars="-3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货款结算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期限：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成交后三个工作日之内预交20％的货款为押金，其余款到发货。</w:t>
      </w:r>
    </w:p>
    <w:p w14:paraId="0E747A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-630" w:rightChars="-3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3、货物提清前结清全部货款。</w:t>
      </w:r>
    </w:p>
    <w:p w14:paraId="2E7F31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四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货物交割办法：</w:t>
      </w:r>
      <w:r>
        <w:rPr>
          <w:rFonts w:hint="eastAsia" w:asciiTheme="minorEastAsia" w:hAnsiTheme="minorEastAsia" w:cstheme="minorEastAsia"/>
          <w:b/>
          <w:bCs/>
          <w:sz w:val="28"/>
          <w:szCs w:val="28"/>
          <w:lang w:val="en-US" w:eastAsia="zh-CN"/>
        </w:rPr>
        <w:t>先付款后提货，款到发货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。</w:t>
      </w:r>
    </w:p>
    <w:p w14:paraId="646B00F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1、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货时间：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乙方须在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202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年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月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10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日前提清，逾期未提清货物的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视为违约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，按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合同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数量3元/吨·天计算收取保管费用，逾期3日仍未提清的，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甲方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有权单方终止买卖关系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，并享有对货物处置权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 w14:paraId="22AF04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2、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货地点：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龙泉市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剑湖粮库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4P2#仓、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龙泉市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瀑云粮库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1P2#仓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 w14:paraId="57D005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3、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提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货方式：</w:t>
      </w:r>
      <w:r>
        <w:rPr>
          <w:rFonts w:hint="eastAsia" w:ascii="宋体" w:hAnsi="宋体" w:cs="宋体"/>
          <w:sz w:val="24"/>
          <w:szCs w:val="24"/>
        </w:rPr>
        <w:t>现场（车板）交货，竞得方自提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。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乙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方如要提货，需提前两天与发货库点联系，并提供承运方的信息。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            </w:t>
      </w:r>
    </w:p>
    <w:p w14:paraId="03D6C78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、运输方式：散装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运输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 w14:paraId="21BC42E9">
      <w:pPr>
        <w:spacing w:line="400" w:lineRule="exact"/>
        <w:rPr>
          <w:rFonts w:hint="eastAsia" w:ascii="宋体" w:hAnsi="宋体"/>
          <w:b/>
          <w:bCs/>
          <w:sz w:val="24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5、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数量结算方式：以交割库点地磅计量为准，按实结算。</w:t>
      </w:r>
    </w:p>
    <w:p w14:paraId="73225026">
      <w:pPr>
        <w:adjustRightInd w:val="0"/>
        <w:snapToGrid w:val="0"/>
        <w:spacing w:line="440" w:lineRule="exact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6、</w:t>
      </w: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粮食短少与溢余：</w:t>
      </w:r>
    </w:p>
    <w:p w14:paraId="1F2829E2">
      <w:pPr>
        <w:adjustRightInd w:val="0"/>
        <w:snapToGrid w:val="0"/>
        <w:spacing w:line="440" w:lineRule="exact"/>
        <w:ind w:firstLine="562" w:firstLineChars="200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粮食短少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：该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批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发货总数少于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合同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数量的，由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甲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方按成交价格退还不足部分的货款；</w:t>
      </w:r>
    </w:p>
    <w:p w14:paraId="7734EF8B">
      <w:pPr>
        <w:adjustRightInd w:val="0"/>
        <w:snapToGrid w:val="0"/>
        <w:spacing w:line="440" w:lineRule="exact"/>
        <w:ind w:firstLine="562" w:firstLineChars="200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8"/>
          <w:szCs w:val="28"/>
        </w:rPr>
        <w:t>粮食溢余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：该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批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足量发货完成后仍有溢余的，溢余部分由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乙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方按照成交价格提货，货款由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甲方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收取。</w:t>
      </w:r>
    </w:p>
    <w:p w14:paraId="169D32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7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、本批次饲料用稻谷必须单独运输到《饲料生产许可证》标明的生产地址后单独储存、生产加工，并列入定向销售业务管理板块，在“浙政粮安-定向销售粮食运输”数字化应用系统上线运行。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乙方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需安排有相关粮食运输业务经验的车辆及人员。</w:t>
      </w:r>
    </w:p>
    <w:p w14:paraId="3E819E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8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乙方提供营业执照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并签订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《定向交易承诺书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》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，饲料稻谷加工处理完成后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需提供所在地农业或粮食部门对该批超标粮食的监管证明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，履约保证金方可返还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。</w:t>
      </w:r>
    </w:p>
    <w:p w14:paraId="12E5D9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五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、其它说明：</w:t>
      </w:r>
    </w:p>
    <w:p w14:paraId="0E4345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成交价均指含税价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。</w:t>
      </w:r>
    </w:p>
    <w:p w14:paraId="5EA5CF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>、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eastAsia="zh-CN"/>
        </w:rPr>
        <w:t>龙泉市粮食收储有限责任公司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提供正式销售发票</w:t>
      </w:r>
      <w:r>
        <w:rPr>
          <w:rFonts w:hint="eastAsia" w:asciiTheme="minorEastAsia" w:hAnsiTheme="minorEastAsia" w:cstheme="minorEastAsia"/>
          <w:sz w:val="28"/>
          <w:szCs w:val="28"/>
          <w:lang w:eastAsia="zh-CN"/>
        </w:rPr>
        <w:t>，发票中注明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；有关印花税等税款按国家有关规定由各自自行缴纳。</w:t>
      </w:r>
    </w:p>
    <w:p w14:paraId="2E51A3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、本合同须甲、乙双方法人代表（或代表人）签字及单位盖章后生效。</w:t>
      </w:r>
    </w:p>
    <w:p w14:paraId="1B625B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-630" w:leftChars="-300" w:right="-630" w:rightChars="-300" w:firstLine="560" w:firstLineChars="20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4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、本合同一式两份，双方各执一份。</w:t>
      </w:r>
    </w:p>
    <w:p w14:paraId="13E56B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-420" w:leftChars="-200" w:right="-420" w:rightChars="-200" w:firstLine="140" w:firstLineChars="5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791148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-420" w:leftChars="-200" w:right="-420" w:rightChars="-200" w:firstLine="140" w:firstLineChars="50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2B3057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-420" w:leftChars="-200" w:right="-420" w:rightChars="-200" w:firstLine="360" w:firstLineChars="150"/>
        <w:textAlignment w:val="auto"/>
        <w:rPr>
          <w:rFonts w:hint="default" w:asciiTheme="minorEastAsia" w:hAnsiTheme="minorEastAsia" w:eastAsia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 w:val="0"/>
          <w:bCs w:val="0"/>
          <w:sz w:val="24"/>
          <w:szCs w:val="24"/>
          <w:u w:val="none"/>
          <w:lang w:val="en-US" w:eastAsia="zh-CN"/>
        </w:rPr>
        <w:t>甲方：</w:t>
      </w:r>
      <w:r>
        <w:rPr>
          <w:rFonts w:hint="eastAsia" w:ascii="宋体" w:hAnsi="宋体"/>
          <w:b/>
          <w:bCs/>
          <w:sz w:val="24"/>
          <w:szCs w:val="24"/>
          <w:u w:val="none"/>
          <w:lang w:val="en-US" w:eastAsia="zh-CN"/>
        </w:rPr>
        <w:t>龙泉市粮食收储有限责任公司</w:t>
      </w:r>
      <w:r>
        <w:rPr>
          <w:rFonts w:hint="eastAsia" w:ascii="宋体" w:hAnsi="宋体"/>
          <w:b w:val="0"/>
          <w:bCs w:val="0"/>
          <w:sz w:val="24"/>
          <w:szCs w:val="24"/>
          <w:u w:val="none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/>
          <w:b w:val="0"/>
          <w:bCs w:val="0"/>
          <w:sz w:val="24"/>
          <w:szCs w:val="24"/>
          <w:u w:val="none"/>
          <w:lang w:val="en-US" w:eastAsia="zh-CN"/>
        </w:rPr>
        <w:t>乙方：</w:t>
      </w:r>
      <w:r>
        <w:rPr>
          <w:rFonts w:hint="eastAsia" w:ascii="宋体" w:hAnsi="宋体"/>
          <w:b/>
          <w:bCs/>
          <w:sz w:val="24"/>
          <w:szCs w:val="24"/>
          <w:u w:val="none"/>
          <w:lang w:val="en-US" w:eastAsia="zh-CN"/>
        </w:rPr>
        <w:t xml:space="preserve"> </w:t>
      </w:r>
    </w:p>
    <w:p w14:paraId="67EF99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(盖章)                           （盖章）                               </w:t>
      </w:r>
    </w:p>
    <w:p w14:paraId="79CC53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</w:p>
    <w:p w14:paraId="33A89BB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代表人：_________________      代表人：___________________</w:t>
      </w:r>
      <w:r>
        <w:rPr>
          <w:rFonts w:hint="eastAsia" w:asciiTheme="minorEastAsia" w:hAnsiTheme="minorEastAsia" w:eastAsiaTheme="minorEastAsia" w:cstheme="minorEastAsia"/>
          <w:spacing w:val="-11"/>
          <w:kern w:val="10"/>
          <w:sz w:val="28"/>
          <w:szCs w:val="28"/>
        </w:rPr>
        <w:t>开户银行:</w:t>
      </w:r>
      <w:r>
        <w:rPr>
          <w:rFonts w:hint="eastAsia" w:ascii="宋体" w:hAnsi="宋体"/>
          <w:b w:val="0"/>
          <w:bCs w:val="0"/>
          <w:sz w:val="24"/>
          <w:szCs w:val="24"/>
          <w:u w:val="none"/>
          <w:lang w:val="en-US" w:eastAsia="zh-CN"/>
        </w:rPr>
        <w:t>中国农业发展银行丽水市分行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</w:t>
      </w:r>
      <w:r>
        <w:rPr>
          <w:rFonts w:hint="eastAsia" w:asciiTheme="minorEastAsia" w:hAnsiTheme="minorEastAsia" w:eastAsiaTheme="minorEastAsia" w:cstheme="minorEastAsia"/>
          <w:spacing w:val="-11"/>
          <w:kern w:val="10"/>
          <w:sz w:val="28"/>
          <w:szCs w:val="28"/>
        </w:rPr>
        <w:t>开户银行:</w:t>
      </w:r>
      <w:r>
        <w:rPr>
          <w:rFonts w:hint="eastAsia" w:asciiTheme="minorEastAsia" w:hAnsiTheme="minorEastAsia" w:eastAsiaTheme="minorEastAsia" w:cstheme="minorEastAsia"/>
          <w:spacing w:val="-11"/>
          <w:kern w:val="10"/>
          <w:sz w:val="28"/>
          <w:szCs w:val="28"/>
          <w:u w:val="single"/>
          <w:lang w:val="en-US" w:eastAsia="zh-CN"/>
        </w:rPr>
        <w:t xml:space="preserve">                         </w:t>
      </w:r>
    </w:p>
    <w:p w14:paraId="758E0F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银行账号：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20333119900100000049621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银行账号：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</w:t>
      </w:r>
    </w:p>
    <w:p w14:paraId="04717F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单位地址：龙泉市中山西路  62号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单位地址：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   </w:t>
      </w:r>
    </w:p>
    <w:p w14:paraId="297CC47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邮政编码：323700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邮政编码：_________________</w:t>
      </w:r>
    </w:p>
    <w:p w14:paraId="4CB1BF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联系电话：0578-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7123908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联系电话：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  </w:t>
      </w:r>
    </w:p>
    <w:p w14:paraId="78B02F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>手机：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15990889073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手机：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      </w:t>
      </w:r>
    </w:p>
    <w:p w14:paraId="6A8F9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传真：0578-7123190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 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传真：</w:t>
      </w:r>
      <w:r>
        <w:rPr>
          <w:rFonts w:hint="eastAsia" w:asciiTheme="minorEastAsia" w:hAnsiTheme="minorEastAsia" w:eastAsiaTheme="minorEastAsia" w:cstheme="minorEastAsia"/>
          <w:sz w:val="28"/>
          <w:szCs w:val="28"/>
          <w:u w:val="single"/>
          <w:lang w:val="en-US" w:eastAsia="zh-CN"/>
        </w:rPr>
        <w:t xml:space="preserve">                      </w:t>
      </w:r>
      <w:r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  <w:t xml:space="preserve">  </w:t>
      </w:r>
    </w:p>
    <w:p w14:paraId="6C51C0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</w:p>
    <w:p w14:paraId="0D2EC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textAlignment w:val="auto"/>
        <w:rPr>
          <w:rFonts w:hint="eastAsia" w:asciiTheme="minorEastAsia" w:hAnsiTheme="minorEastAsia" w:eastAsiaTheme="minorEastAsia" w:cstheme="minorEastAsia"/>
          <w:sz w:val="28"/>
          <w:szCs w:val="28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                               签约时间：202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年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 xml:space="preserve"> 月 </w:t>
      </w:r>
      <w:r>
        <w:rPr>
          <w:rFonts w:hint="eastAsia" w:asciiTheme="minorEastAsia" w:hAnsiTheme="minorEastAsia" w:cstheme="minorEastAsia"/>
          <w:sz w:val="28"/>
          <w:szCs w:val="28"/>
          <w:lang w:val="en-US" w:eastAsia="zh-CN"/>
        </w:rPr>
        <w:t xml:space="preserve">  </w:t>
      </w:r>
      <w:r>
        <w:rPr>
          <w:rFonts w:hint="eastAsia" w:asciiTheme="minorEastAsia" w:hAnsiTheme="minorEastAsia" w:eastAsiaTheme="minorEastAsia" w:cstheme="minorEastAsia"/>
          <w:sz w:val="28"/>
          <w:szCs w:val="28"/>
        </w:rPr>
        <w:t>日</w:t>
      </w:r>
    </w:p>
    <w:p w14:paraId="2F66234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022A405"/>
    <w:multiLevelType w:val="singleLevel"/>
    <w:tmpl w:val="4022A405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8C3FAC"/>
    <w:rsid w:val="00444DC9"/>
    <w:rsid w:val="03423BB3"/>
    <w:rsid w:val="0C8C3FAC"/>
    <w:rsid w:val="204422C2"/>
    <w:rsid w:val="2A172D9D"/>
    <w:rsid w:val="2A7A10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1268</Words>
  <Characters>1428</Characters>
  <Lines>0</Lines>
  <Paragraphs>0</Paragraphs>
  <TotalTime>3</TotalTime>
  <ScaleCrop>false</ScaleCrop>
  <LinksUpToDate>false</LinksUpToDate>
  <CharactersWithSpaces>1775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2025-09-17T07:15:00Z</dcterms:created>
  <dc:creator>周世培</dc:creator>
  <cp:lastModifiedBy>WPS_1675125882</cp:lastModifiedBy>
  <dcterms:modified xsi:type="dcterms:W3CDTF">2025-11-19T07:11:56Z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C97F5FD8004D4001BA40B108A11BDA70_11</vt:lpwstr>
  </property>
  <property fmtid="{D5CDD505-2E9C-101B-9397-08002B2CF9AE}" pid="4" name="KSOTemplateDocerSaveRecord">
    <vt:lpwstr>eyJoZGlkIjoiZTY3ZmI2NTUzZTBjMzYyNjhhMjY4YmIwMmVlYmUwN2QiLCJ1c2VySWQiOiIxNDY5NjQ3MjczIn0=</vt:lpwstr>
  </property>
</Properties>
</file>